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lang w:val="en-US" w:eastAsia="zh-CN"/>
        </w:rPr>
        <w:t>8</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12049</w:t>
      </w:r>
    </w:p>
    <w:p>
      <w:pPr>
        <w:tabs>
          <w:tab w:val="left" w:pos="3106"/>
          <w:tab w:val="center" w:pos="4536"/>
          <w:tab w:val="right" w:pos="9072"/>
        </w:tabs>
        <w:jc w:val="both"/>
        <w:rPr>
          <w:rFonts w:ascii="Arial" w:hAnsi="Arial" w:cs="Arial"/>
          <w:b/>
          <w:bCs/>
        </w:rPr>
      </w:pPr>
      <w:r>
        <w:rPr>
          <w:rFonts w:hint="eastAsia" w:ascii="Arial" w:hAnsi="Arial" w:eastAsia="宋体" w:cs="Arial"/>
          <w:b/>
        </w:rPr>
        <w:t>Toulouse, France, Aug 21 - Aug 25, 2023</w:t>
      </w:r>
    </w:p>
    <w:p>
      <w:pPr>
        <w:tabs>
          <w:tab w:val="left" w:pos="1985"/>
        </w:tabs>
        <w:rPr>
          <w:b/>
          <w:sz w:val="22"/>
        </w:rPr>
      </w:pPr>
    </w:p>
    <w:p>
      <w:pPr>
        <w:tabs>
          <w:tab w:val="left" w:pos="1765"/>
          <w:tab w:val="center" w:pos="4557"/>
        </w:tabs>
        <w:rPr>
          <w:b/>
          <w:sz w:val="22"/>
        </w:rPr>
      </w:pPr>
      <w:r>
        <w:rPr>
          <w:b/>
          <w:sz w:val="22"/>
        </w:rPr>
        <w:t>Agenda Item:</w:t>
      </w:r>
      <w:r>
        <w:rPr>
          <w:b/>
          <w:sz w:val="22"/>
        </w:rPr>
        <w:tab/>
      </w:r>
      <w:r>
        <w:rPr>
          <w:sz w:val="22"/>
        </w:rPr>
        <w:t>9.</w:t>
      </w:r>
      <w:r>
        <w:rPr>
          <w:rFonts w:hint="eastAsia"/>
          <w:sz w:val="22"/>
          <w:lang w:val="en-US" w:eastAsia="zh-CN"/>
        </w:rPr>
        <w:t>6</w:t>
      </w:r>
      <w:r>
        <w:rPr>
          <w:sz w:val="22"/>
        </w:rPr>
        <w:t>.4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Discussion on RRM core requirements for </w:t>
      </w:r>
      <w:bookmarkEnd w:id="2"/>
      <w:r>
        <w:rPr>
          <w:sz w:val="22"/>
        </w:rPr>
        <w:t>IOT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RAN4#10</w:t>
      </w:r>
      <w:r>
        <w:rPr>
          <w:rFonts w:hint="eastAsia"/>
          <w:sz w:val="20"/>
          <w:szCs w:val="20"/>
          <w:lang w:val="en-US" w:eastAsia="zh-CN"/>
        </w:rPr>
        <w:t>7</w:t>
      </w:r>
      <w:r>
        <w:rPr>
          <w:sz w:val="20"/>
          <w:szCs w:val="20"/>
        </w:rPr>
        <w:t xml:space="preserve"> meeting, RAN4 discussed the RRM core requirement impact for IOT NTN enhancement, the WF has been approved in [1]. </w:t>
      </w:r>
    </w:p>
    <w:p>
      <w:pPr>
        <w:tabs>
          <w:tab w:val="left" w:pos="1134"/>
        </w:tabs>
        <w:spacing w:after="120" w:line="240" w:lineRule="exact"/>
        <w:rPr>
          <w:sz w:val="20"/>
          <w:szCs w:val="20"/>
        </w:rPr>
      </w:pPr>
      <w:r>
        <w:rPr>
          <w:sz w:val="20"/>
          <w:szCs w:val="20"/>
        </w:rPr>
        <w:t>In this contribution, we further discuss the RRM impac</w:t>
      </w:r>
      <w:r>
        <w:rPr>
          <w:rFonts w:hint="eastAsia"/>
          <w:sz w:val="20"/>
          <w:szCs w:val="20"/>
          <w:lang w:val="en-US" w:eastAsia="zh-CN"/>
        </w:rPr>
        <w:t>t</w:t>
      </w:r>
      <w:r>
        <w:rPr>
          <w:sz w:val="20"/>
          <w:szCs w:val="20"/>
        </w:rPr>
        <w:t xml:space="preserve"> of NR NTN enhancement based on the progress of RAN1 and RAN2.</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1"/>
      <w:bookmarkStart w:id="7"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spacing w:before="312" w:beforeLines="100"/>
        <w:rPr>
          <w:b/>
          <w:i/>
          <w:iCs/>
          <w:sz w:val="20"/>
          <w:szCs w:val="20"/>
          <w:u w:val="single"/>
          <w:lang w:val="sv-SE" w:eastAsia="zh-CN"/>
        </w:rPr>
      </w:pPr>
      <w:r>
        <w:rPr>
          <w:b/>
          <w:i/>
          <w:iCs/>
          <w:sz w:val="20"/>
          <w:szCs w:val="20"/>
          <w:u w:val="single"/>
          <w:lang w:val="sv-SE" w:eastAsia="zh-CN"/>
        </w:rPr>
        <w:t>Issue 1-2: Scaling factor for multiple NGSO satellites</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CN"/>
        </w:rPr>
      </w:pPr>
      <w:r>
        <w:rPr>
          <w:rFonts w:eastAsia="宋体"/>
          <w:i/>
          <w:iCs/>
          <w:sz w:val="20"/>
          <w:lang w:val="en-US" w:eastAsia="zh-CN"/>
        </w:rPr>
        <w:t>Agreements</w:t>
      </w:r>
    </w:p>
    <w:p>
      <w:pPr>
        <w:numPr>
          <w:ilvl w:val="1"/>
          <w:numId w:val="5"/>
        </w:numPr>
        <w:overflowPunct w:val="0"/>
        <w:autoSpaceDE w:val="0"/>
        <w:autoSpaceDN w:val="0"/>
        <w:adjustRightInd w:val="0"/>
        <w:spacing w:line="252" w:lineRule="auto"/>
        <w:textAlignment w:val="baseline"/>
        <w:rPr>
          <w:rFonts w:eastAsia="宋体"/>
          <w:i/>
          <w:iCs/>
          <w:sz w:val="20"/>
          <w:lang w:val="en-US" w:eastAsia="zh-CN"/>
        </w:rPr>
      </w:pPr>
      <w:r>
        <w:rPr>
          <w:rFonts w:eastAsia="宋体"/>
          <w:i/>
          <w:iCs/>
          <w:sz w:val="20"/>
          <w:lang w:val="en-US" w:eastAsia="zh-CN"/>
        </w:rPr>
        <w:t>Introduce scaling factor for multiple NGSO satellites for NB intra-frequency neighbour cell measurement in connected mode. FFS for inter-frequency measurements.</w:t>
      </w:r>
    </w:p>
    <w:p>
      <w:pPr>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RAN4#105, we achieve following agreements about UE measurement capability on number of NGSO satellites:</w:t>
      </w:r>
    </w:p>
    <w:p>
      <w:pPr>
        <w:pStyle w:val="75"/>
        <w:numPr>
          <w:ilvl w:val="0"/>
          <w:numId w:val="6"/>
        </w:numPr>
        <w:overflowPunct/>
        <w:autoSpaceDE/>
        <w:autoSpaceDN/>
        <w:adjustRightInd/>
        <w:spacing w:before="0" w:beforeAutospacing="0" w:after="60"/>
        <w:ind w:left="930" w:hanging="357" w:firstLineChars="0"/>
        <w:jc w:val="left"/>
        <w:textAlignment w:val="auto"/>
        <w:rPr>
          <w:i/>
          <w:iCs/>
          <w:sz w:val="21"/>
          <w:szCs w:val="21"/>
        </w:rPr>
      </w:pPr>
      <w:r>
        <w:rPr>
          <w:i/>
          <w:iCs/>
          <w:sz w:val="21"/>
          <w:szCs w:val="21"/>
        </w:rPr>
        <w:t xml:space="preserve">The minimum of the UE capability on the total number of the NGSO satellites across the layers is [2]. </w:t>
      </w:r>
    </w:p>
    <w:p>
      <w:pPr>
        <w:pStyle w:val="75"/>
        <w:numPr>
          <w:ilvl w:val="0"/>
          <w:numId w:val="6"/>
        </w:numPr>
        <w:overflowPunct/>
        <w:autoSpaceDE/>
        <w:autoSpaceDN/>
        <w:adjustRightInd/>
        <w:spacing w:before="0" w:beforeAutospacing="0" w:after="60"/>
        <w:ind w:left="930" w:hanging="357" w:firstLineChars="0"/>
        <w:jc w:val="left"/>
        <w:textAlignment w:val="auto"/>
        <w:rPr>
          <w:i/>
          <w:iCs/>
          <w:sz w:val="21"/>
          <w:szCs w:val="21"/>
        </w:rPr>
      </w:pPr>
      <w:r>
        <w:rPr>
          <w:i/>
          <w:iCs/>
          <w:sz w:val="21"/>
          <w:szCs w:val="21"/>
        </w:rPr>
        <w:t>For NB in IDLE and M1 in both IDLE and CONNCTED, the UE shall be capable of monitoring</w:t>
      </w:r>
    </w:p>
    <w:p>
      <w:pPr>
        <w:pStyle w:val="75"/>
        <w:numPr>
          <w:ilvl w:val="1"/>
          <w:numId w:val="6"/>
        </w:numPr>
        <w:spacing w:before="0" w:beforeAutospacing="0" w:after="60"/>
        <w:ind w:left="1650" w:hanging="357" w:firstLineChars="0"/>
        <w:jc w:val="left"/>
        <w:rPr>
          <w:i/>
          <w:iCs/>
          <w:sz w:val="21"/>
          <w:szCs w:val="21"/>
        </w:rPr>
      </w:pPr>
      <w:r>
        <w:rPr>
          <w:i/>
          <w:iCs/>
          <w:sz w:val="21"/>
          <w:szCs w:val="21"/>
        </w:rPr>
        <w:t>for intra-frequency carrier, the number of target satellites UE needs to monitor is [2] including serving LEO satellite.</w:t>
      </w:r>
    </w:p>
    <w:p>
      <w:pPr>
        <w:pStyle w:val="75"/>
        <w:numPr>
          <w:ilvl w:val="1"/>
          <w:numId w:val="6"/>
        </w:numPr>
        <w:spacing w:before="0" w:beforeAutospacing="0" w:after="60"/>
        <w:ind w:left="1650" w:hanging="357" w:firstLineChars="0"/>
        <w:jc w:val="left"/>
        <w:rPr>
          <w:rFonts w:hint="default" w:ascii="Times New Roman" w:hAnsi="Times New Roman" w:eastAsia="Times New Roman" w:cs="宋体"/>
          <w:i/>
          <w:iCs/>
          <w:sz w:val="21"/>
          <w:szCs w:val="21"/>
          <w:lang w:val="en-US" w:eastAsia="zh-CN"/>
        </w:rPr>
      </w:pPr>
      <w:r>
        <w:rPr>
          <w:rFonts w:ascii="Times New Roman" w:hAnsi="Times New Roman" w:eastAsia="Times New Roman" w:cs="宋体"/>
          <w:i/>
          <w:iCs/>
          <w:sz w:val="21"/>
          <w:szCs w:val="21"/>
        </w:rPr>
        <w:t>for inter-frequency carrier, the number of target satellites UE needs to monitor per carrier is [2] if one of the target satellites include the UE serving satellite; the number of target satellites UE needs to monitor is [1] otherwise.</w:t>
      </w:r>
    </w:p>
    <w:p>
      <w:pPr>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Therefore, for each inter-frequency carrier, if exists 2 satellites (including UE serving satellite) which need to be monitored by UE, the scaling factor 2 is needed, if only exists 1 satellite which need to be monitored by UE, scaling factor</w:t>
      </w:r>
      <w:r>
        <w:rPr>
          <w:rFonts w:hint="eastAsia" w:cs="Times New Roman"/>
          <w:sz w:val="20"/>
          <w:szCs w:val="20"/>
          <w:lang w:val="en-US" w:eastAsia="zh-CN"/>
        </w:rPr>
        <w:t xml:space="preserve"> is 1</w:t>
      </w:r>
      <w:r>
        <w:rPr>
          <w:rFonts w:hint="eastAsia" w:ascii="Times New Roman" w:hAnsi="Times New Roman" w:cs="Times New Roman"/>
          <w:sz w:val="20"/>
          <w:szCs w:val="20"/>
          <w:lang w:val="en-US" w:eastAsia="zh-CN"/>
        </w:rPr>
        <w:t>.</w:t>
      </w:r>
    </w:p>
    <w:p>
      <w:pPr>
        <w:jc w:val="both"/>
        <w:rPr>
          <w:rFonts w:hint="eastAsia"/>
          <w:b/>
          <w:bCs/>
          <w:i/>
          <w:iCs/>
          <w:sz w:val="20"/>
          <w:szCs w:val="20"/>
          <w:lang w:val="en-US" w:eastAsia="zh-CN"/>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1</w:t>
      </w:r>
      <w:r>
        <w:rPr>
          <w:b/>
          <w:bCs/>
          <w:i/>
          <w:iCs/>
          <w:sz w:val="20"/>
          <w:szCs w:val="20"/>
          <w:lang w:val="en-GB"/>
        </w:rPr>
        <w:t xml:space="preserve">: </w:t>
      </w:r>
      <w:r>
        <w:rPr>
          <w:rFonts w:hint="eastAsia"/>
          <w:b/>
          <w:bCs/>
          <w:i/>
          <w:iCs/>
          <w:sz w:val="20"/>
          <w:szCs w:val="20"/>
          <w:lang w:val="en-US" w:eastAsia="zh-CN"/>
        </w:rPr>
        <w:t>For each inter-frequency carrier</w:t>
      </w:r>
    </w:p>
    <w:p>
      <w:pPr>
        <w:numPr>
          <w:ilvl w:val="0"/>
          <w:numId w:val="7"/>
        </w:numPr>
        <w:ind w:left="420" w:leftChars="0" w:hanging="420" w:firstLineChars="0"/>
        <w:jc w:val="both"/>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if exists 2 satellites (including UE serving satellite) which need to be monitored by UE, the scaling factor </w:t>
      </w:r>
      <w:r>
        <w:rPr>
          <w:rFonts w:hint="eastAsia"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2 is needed </w:t>
      </w:r>
    </w:p>
    <w:p>
      <w:pPr>
        <w:numPr>
          <w:ilvl w:val="0"/>
          <w:numId w:val="7"/>
        </w:numPr>
        <w:ind w:left="420" w:leftChars="0" w:hanging="420" w:firstLineChars="0"/>
        <w:jc w:val="both"/>
        <w:rPr>
          <w:b/>
          <w:i/>
          <w:iCs/>
          <w:sz w:val="20"/>
          <w:szCs w:val="20"/>
          <w:u w:val="single"/>
          <w:lang w:val="sv-SE" w:eastAsia="zh-CN"/>
        </w:rPr>
      </w:pPr>
      <w:r>
        <w:rPr>
          <w:rFonts w:hint="eastAsia" w:ascii="Times New Roman" w:hAnsi="Times New Roman" w:cs="Times New Roman"/>
          <w:b/>
          <w:bCs/>
          <w:i/>
          <w:iCs/>
          <w:sz w:val="20"/>
          <w:szCs w:val="20"/>
          <w:lang w:val="en-US" w:eastAsia="zh-CN"/>
        </w:rPr>
        <w:t>if only exists 1 satellite which need to be monitored by UE, scaling factor is 1</w:t>
      </w:r>
      <w:r>
        <w:rPr>
          <w:rFonts w:hint="eastAsia" w:cs="Times New Roman"/>
          <w:b/>
          <w:bCs/>
          <w:i/>
          <w:iCs/>
          <w:sz w:val="20"/>
          <w:szCs w:val="20"/>
          <w:lang w:val="en-US" w:eastAsia="zh-CN"/>
        </w:rPr>
        <w:t>.</w:t>
      </w:r>
    </w:p>
    <w:p>
      <w:pPr>
        <w:spacing w:before="312" w:beforeLines="100"/>
        <w:rPr>
          <w:rFonts w:hint="default"/>
          <w:b/>
          <w:i/>
          <w:iCs/>
          <w:sz w:val="20"/>
          <w:szCs w:val="20"/>
          <w:u w:val="single"/>
          <w:lang w:val="en-US" w:eastAsia="zh-CN"/>
        </w:rPr>
      </w:pPr>
      <w:r>
        <w:rPr>
          <w:rFonts w:hint="eastAsia"/>
          <w:b/>
          <w:i/>
          <w:iCs/>
          <w:sz w:val="20"/>
          <w:szCs w:val="20"/>
          <w:u w:val="single"/>
          <w:lang w:val="en-US" w:eastAsia="zh-CN"/>
        </w:rPr>
        <w:t>T</w:t>
      </w:r>
      <w:r>
        <w:rPr>
          <w:b/>
          <w:i/>
          <w:iCs/>
          <w:sz w:val="20"/>
          <w:szCs w:val="20"/>
          <w:u w:val="single"/>
          <w:lang w:val="sv-SE" w:eastAsia="zh-CN"/>
        </w:rPr>
        <w:t xml:space="preserve">ime-based </w:t>
      </w:r>
      <w:r>
        <w:rPr>
          <w:rFonts w:hint="eastAsia"/>
          <w:b/>
          <w:i/>
          <w:iCs/>
          <w:sz w:val="20"/>
          <w:szCs w:val="20"/>
          <w:u w:val="single"/>
          <w:lang w:val="en-US" w:eastAsia="zh-CN"/>
        </w:rPr>
        <w:t>cell re-selection</w:t>
      </w:r>
    </w:p>
    <w:p>
      <w:pPr>
        <w:numPr>
          <w:ilvl w:val="0"/>
          <w:numId w:val="0"/>
        </w:numPr>
        <w:jc w:val="both"/>
        <w:rPr>
          <w:rFonts w:hint="default" w:eastAsiaTheme="minorEastAsia"/>
          <w:sz w:val="20"/>
          <w:szCs w:val="20"/>
          <w:lang w:val="en-US" w:eastAsia="zh-CN"/>
        </w:rPr>
      </w:pPr>
      <w:r>
        <w:rPr>
          <w:rFonts w:hint="eastAsia"/>
          <w:sz w:val="20"/>
          <w:szCs w:val="20"/>
          <w:lang w:val="en-US" w:eastAsia="zh-CN"/>
        </w:rPr>
        <w:t xml:space="preserve">In RAN2#122, following agreements have been achieved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8"/>
              </w:numPr>
              <w:ind w:left="425" w:leftChars="0" w:hanging="425" w:firstLineChars="0"/>
              <w:jc w:val="both"/>
              <w:rPr>
                <w:rFonts w:hint="eastAsia"/>
                <w:sz w:val="20"/>
                <w:szCs w:val="20"/>
                <w:vertAlign w:val="baseline"/>
                <w:lang w:val="en-GB"/>
              </w:rPr>
            </w:pPr>
            <w:r>
              <w:rPr>
                <w:rFonts w:hint="eastAsia" w:ascii="Times New Roman" w:hAnsi="Times New Roman" w:cs="Times New Roman" w:eastAsiaTheme="minorEastAsia"/>
                <w:i/>
                <w:iCs/>
                <w:sz w:val="20"/>
                <w:szCs w:val="20"/>
                <w:lang w:val="en-GB" w:eastAsia="zh-CN" w:bidi="ar-SA"/>
              </w:rPr>
              <w:t>For earth-fixed cells, introduce t-ServiceStart for neighbor cells. If UE is aware of the t-ServiceStart of the neighbour cell then may be used (up to UE implementation) to determine when to start measurements of that neighbor cell</w:t>
            </w:r>
          </w:p>
          <w:p>
            <w:pPr>
              <w:numPr>
                <w:ilvl w:val="0"/>
                <w:numId w:val="8"/>
              </w:numPr>
              <w:ind w:left="425" w:leftChars="0" w:hanging="425" w:firstLineChars="0"/>
              <w:jc w:val="both"/>
              <w:rPr>
                <w:rFonts w:hint="eastAsia"/>
                <w:sz w:val="20"/>
                <w:szCs w:val="20"/>
                <w:vertAlign w:val="baseline"/>
                <w:lang w:val="en-GB"/>
              </w:rPr>
            </w:pPr>
            <w:r>
              <w:rPr>
                <w:rFonts w:hint="eastAsia" w:ascii="Times New Roman" w:hAnsi="Times New Roman" w:cs="Times New Roman" w:eastAsiaTheme="minorEastAsia"/>
                <w:i/>
                <w:iCs/>
                <w:sz w:val="20"/>
                <w:szCs w:val="20"/>
                <w:lang w:val="en-GB" w:eastAsia="zh-CN" w:bidi="ar-SA"/>
              </w:rPr>
              <w:t>R18 location and time based trigger for measurements (for connected mode and for idle) apply to both NB-IoT and eMTC.</w:t>
            </w:r>
          </w:p>
        </w:tc>
      </w:tr>
    </w:tbl>
    <w:p>
      <w:pPr>
        <w:jc w:val="both"/>
        <w:rPr>
          <w:rFonts w:hint="eastAsia"/>
          <w:sz w:val="20"/>
          <w:szCs w:val="20"/>
          <w:lang w:val="en-US" w:eastAsia="zh-CN"/>
        </w:rPr>
      </w:pPr>
      <w:r>
        <w:rPr>
          <w:rFonts w:hint="eastAsia"/>
          <w:sz w:val="20"/>
          <w:szCs w:val="20"/>
          <w:lang w:val="en-US" w:eastAsia="zh-CN"/>
        </w:rPr>
        <w:t xml:space="preserve">For time-based cell re-selection mechanism, RAN2 design the t-serviceStart signalling to indicate the start serving time of the neighbor cell in discontinuous coverage scenario, it can be used to determine when to start the measurement of that neighbor cell. </w:t>
      </w:r>
    </w:p>
    <w:p>
      <w:pPr>
        <w:jc w:val="both"/>
        <w:rPr>
          <w:rFonts w:hint="eastAsia"/>
          <w:sz w:val="20"/>
          <w:szCs w:val="20"/>
          <w:lang w:val="en-US" w:eastAsia="zh-CN"/>
        </w:rPr>
      </w:pPr>
      <w:r>
        <w:rPr>
          <w:rFonts w:hint="eastAsia"/>
          <w:sz w:val="20"/>
          <w:szCs w:val="20"/>
          <w:lang w:val="en-US" w:eastAsia="zh-CN"/>
        </w:rPr>
        <w:t xml:space="preserve">The discussion and progress in R17 about t-serviveStart could be used as the baseline. When the UE is provided with t-serviceStart and has discontinuous coverage capabilities, then after t-service is reached and the UE is out of coverage, the UE may delay or resume cell measurements/search till when the UE is in coverage. </w:t>
      </w:r>
    </w:p>
    <w:p>
      <w:pPr>
        <w:jc w:val="both"/>
        <w:rPr>
          <w:rFonts w:hint="default"/>
          <w:sz w:val="20"/>
          <w:szCs w:val="20"/>
          <w:lang w:val="en-US" w:eastAsia="zh-CN"/>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2</w:t>
      </w:r>
      <w:r>
        <w:rPr>
          <w:b/>
          <w:bCs/>
          <w:i/>
          <w:iCs/>
          <w:sz w:val="20"/>
          <w:szCs w:val="20"/>
          <w:lang w:val="en-GB"/>
        </w:rPr>
        <w:t xml:space="preserve">: </w:t>
      </w:r>
      <w:r>
        <w:rPr>
          <w:rFonts w:hint="eastAsia"/>
          <w:b/>
          <w:bCs/>
          <w:i/>
          <w:iCs/>
          <w:sz w:val="20"/>
          <w:szCs w:val="20"/>
          <w:lang w:val="en-GB"/>
        </w:rPr>
        <w:t xml:space="preserve">When the UE is provided with t-serviceStart and has discontinuous coverage capabilities, then after t-service is reached and the UE is out of coverage, the UE may delay or resume cell measurements/search till when the UE is in coverage. </w:t>
      </w:r>
    </w:p>
    <w:p>
      <w:pPr>
        <w:spacing w:before="312" w:beforeLines="100"/>
        <w:rPr>
          <w:b/>
          <w:i/>
          <w:iCs/>
          <w:sz w:val="20"/>
          <w:szCs w:val="20"/>
          <w:u w:val="single"/>
          <w:lang w:val="sv-SE" w:eastAsia="zh-CN"/>
        </w:rPr>
      </w:pPr>
      <w:r>
        <w:rPr>
          <w:b/>
          <w:i/>
          <w:iCs/>
          <w:sz w:val="20"/>
          <w:szCs w:val="20"/>
          <w:u w:val="single"/>
          <w:lang w:val="sv-SE" w:eastAsia="zh-CN"/>
        </w:rPr>
        <w:t>Issue 3: Location-based cell reselection</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CN"/>
        </w:rPr>
      </w:pPr>
      <w:r>
        <w:rPr>
          <w:rFonts w:eastAsia="宋体"/>
          <w:i/>
          <w:iCs/>
          <w:sz w:val="20"/>
          <w:lang w:val="en-US" w:eastAsia="zh-CN"/>
        </w:rPr>
        <w:t xml:space="preserve">For location triggered cell reselection measurement, </w:t>
      </w:r>
    </w:p>
    <w:p>
      <w:pPr>
        <w:numPr>
          <w:ilvl w:val="1"/>
          <w:numId w:val="5"/>
        </w:numPr>
        <w:overflowPunct w:val="0"/>
        <w:autoSpaceDE w:val="0"/>
        <w:autoSpaceDN w:val="0"/>
        <w:adjustRightInd w:val="0"/>
        <w:spacing w:line="252" w:lineRule="auto"/>
        <w:textAlignment w:val="baseline"/>
        <w:rPr>
          <w:rFonts w:eastAsia="宋体"/>
          <w:i/>
          <w:iCs/>
          <w:sz w:val="20"/>
          <w:lang w:val="en-US" w:eastAsia="zh-CN"/>
        </w:rPr>
      </w:pPr>
      <w:r>
        <w:rPr>
          <w:rFonts w:eastAsia="宋体"/>
          <w:i/>
          <w:iCs/>
          <w:sz w:val="20"/>
          <w:lang w:val="en-US" w:eastAsia="zh-CN"/>
        </w:rPr>
        <w:t>For eMTC and fixed cell, re-use the requirements from NR NTN as a starting point</w:t>
      </w:r>
    </w:p>
    <w:p>
      <w:pPr>
        <w:numPr>
          <w:ilvl w:val="1"/>
          <w:numId w:val="5"/>
        </w:numPr>
        <w:overflowPunct w:val="0"/>
        <w:autoSpaceDE w:val="0"/>
        <w:autoSpaceDN w:val="0"/>
        <w:adjustRightInd w:val="0"/>
        <w:spacing w:line="252" w:lineRule="auto"/>
        <w:textAlignment w:val="baseline"/>
        <w:rPr>
          <w:rFonts w:eastAsia="宋体"/>
          <w:i/>
          <w:iCs/>
          <w:sz w:val="20"/>
          <w:lang w:val="en-US" w:eastAsia="zh-CN"/>
        </w:rPr>
      </w:pPr>
      <w:r>
        <w:rPr>
          <w:rFonts w:eastAsia="宋体"/>
          <w:i/>
          <w:iCs/>
          <w:sz w:val="20"/>
          <w:lang w:val="en-US" w:eastAsia="zh-CN"/>
        </w:rPr>
        <w:t>For eMTC and moving cell, wait for further progress in Rel-18 NR NTN WI</w:t>
      </w:r>
    </w:p>
    <w:p>
      <w:pPr>
        <w:numPr>
          <w:ilvl w:val="1"/>
          <w:numId w:val="5"/>
        </w:numPr>
        <w:overflowPunct w:val="0"/>
        <w:autoSpaceDE w:val="0"/>
        <w:autoSpaceDN w:val="0"/>
        <w:adjustRightInd w:val="0"/>
        <w:spacing w:line="252" w:lineRule="auto"/>
        <w:textAlignment w:val="baseline"/>
        <w:rPr>
          <w:rFonts w:eastAsia="宋体"/>
          <w:i/>
          <w:iCs/>
          <w:sz w:val="20"/>
          <w:lang w:val="en-US" w:eastAsia="zh-CN"/>
        </w:rPr>
      </w:pPr>
      <w:r>
        <w:rPr>
          <w:rFonts w:eastAsia="宋体"/>
          <w:i/>
          <w:iCs/>
          <w:sz w:val="20"/>
          <w:lang w:val="en-US" w:eastAsia="zh-CN"/>
        </w:rPr>
        <w:t>FFS whether the requirements are also applicable to NB-IoT pending on further RAN2 agreement</w:t>
      </w:r>
    </w:p>
    <w:p>
      <w:pPr>
        <w:jc w:val="both"/>
        <w:rPr>
          <w:sz w:val="20"/>
          <w:szCs w:val="20"/>
          <w:lang w:val="en-GB"/>
        </w:rPr>
      </w:pPr>
      <w:r>
        <w:rPr>
          <w:sz w:val="20"/>
          <w:szCs w:val="20"/>
          <w:lang w:val="en-GB"/>
        </w:rPr>
        <w:t>For eMTC NTN of quasi-earth fixed cell, RAN2 has achieved following conclusions [RAN2#121bis]: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75"/>
              <w:numPr>
                <w:ilvl w:val="0"/>
                <w:numId w:val="9"/>
              </w:numPr>
              <w:spacing w:after="60"/>
              <w:ind w:firstLineChars="0"/>
              <w:rPr>
                <w:rFonts w:cs="Times New Roman" w:eastAsiaTheme="minorEastAsia"/>
                <w:i/>
                <w:iCs/>
                <w:sz w:val="20"/>
                <w:szCs w:val="20"/>
              </w:rPr>
            </w:pPr>
            <w:r>
              <w:rPr>
                <w:rFonts w:cs="Times New Roman" w:eastAsiaTheme="minorEastAsia"/>
                <w:i/>
                <w:iCs/>
                <w:sz w:val="20"/>
                <w:szCs w:val="20"/>
              </w:rPr>
              <w:t>For eMTC NTN, for fixed cell, location-based measurement initiation can also be used in RRC_IDLE for cell re-selection purposes (like in NR-NTN)</w:t>
            </w:r>
          </w:p>
        </w:tc>
      </w:tr>
    </w:tbl>
    <w:p>
      <w:pPr>
        <w:jc w:val="both"/>
        <w:rPr>
          <w:sz w:val="20"/>
          <w:szCs w:val="20"/>
          <w:lang w:val="en-GB"/>
        </w:rPr>
      </w:pPr>
      <w:r>
        <w:rPr>
          <w:sz w:val="20"/>
          <w:szCs w:val="20"/>
          <w:lang w:val="en-GB"/>
        </w:rPr>
        <w:t>For eMTC NTN of earth-moving cell, RAN2 has achieved following conclusions [RAN2#121bis]: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75"/>
              <w:numPr>
                <w:ilvl w:val="0"/>
                <w:numId w:val="10"/>
              </w:numPr>
              <w:spacing w:after="60"/>
              <w:ind w:firstLineChars="0"/>
              <w:rPr>
                <w:rFonts w:cs="Times New Roman" w:eastAsiaTheme="minorEastAsia"/>
                <w:i/>
                <w:iCs/>
                <w:sz w:val="20"/>
                <w:szCs w:val="20"/>
              </w:rPr>
            </w:pPr>
            <w:r>
              <w:rPr>
                <w:rFonts w:cs="Times New Roman" w:eastAsiaTheme="minorEastAsia"/>
                <w:i/>
                <w:iCs/>
                <w:sz w:val="20"/>
                <w:szCs w:val="20"/>
              </w:rPr>
              <w:t>For eMTC NTN, for moving cell, location-based measurement initiation can also be used in RRC_IDLE for cell re-selection purposes (like in NR-NTN). FFS whether to consider solution that does not require UE to update the GNSS for this same as in connected mode</w:t>
            </w:r>
          </w:p>
          <w:p>
            <w:pPr>
              <w:pStyle w:val="75"/>
              <w:numPr>
                <w:ilvl w:val="0"/>
                <w:numId w:val="10"/>
              </w:numPr>
              <w:ind w:firstLineChars="0"/>
              <w:rPr>
                <w:rFonts w:cs="Times New Roman" w:eastAsiaTheme="minorEastAsia"/>
                <w:i/>
                <w:iCs/>
                <w:sz w:val="20"/>
                <w:szCs w:val="20"/>
              </w:rPr>
            </w:pPr>
            <w:r>
              <w:rPr>
                <w:rFonts w:cs="Times New Roman" w:eastAsiaTheme="minorEastAsia"/>
                <w:i/>
                <w:iCs/>
                <w:sz w:val="20"/>
                <w:szCs w:val="20"/>
              </w:rPr>
              <w:t>For moving cell, the UE can derive the trajectory of serving cell with rough accuracy based on serving satellite ephemeris and epochTime, with the assumption that the serving cell reference location broadcast by the network is the one at Epoch time (like in NR-NTN)</w:t>
            </w:r>
          </w:p>
        </w:tc>
      </w:tr>
    </w:tbl>
    <w:p>
      <w:pPr>
        <w:numPr>
          <w:ilvl w:val="0"/>
          <w:numId w:val="0"/>
        </w:numPr>
        <w:jc w:val="both"/>
        <w:rPr>
          <w:rFonts w:hint="default" w:eastAsiaTheme="minorEastAsia"/>
          <w:sz w:val="20"/>
          <w:szCs w:val="20"/>
          <w:lang w:val="en-US" w:eastAsia="zh-CN"/>
        </w:rPr>
      </w:pPr>
      <w:bookmarkStart w:id="8" w:name="_Hlk131609704"/>
      <w:r>
        <w:rPr>
          <w:rFonts w:hint="eastAsia"/>
          <w:sz w:val="20"/>
          <w:szCs w:val="20"/>
          <w:lang w:val="en-US" w:eastAsia="zh-CN"/>
        </w:rPr>
        <w:t>Besides, following agreements have been achieved in RAN2#122</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11"/>
              </w:numPr>
              <w:ind w:left="425" w:leftChars="0" w:hanging="425" w:firstLineChars="0"/>
              <w:jc w:val="both"/>
              <w:rPr>
                <w:rFonts w:hint="eastAsia"/>
                <w:sz w:val="20"/>
                <w:szCs w:val="20"/>
                <w:vertAlign w:val="baseline"/>
                <w:lang w:val="en-GB"/>
              </w:rPr>
            </w:pPr>
            <w:r>
              <w:rPr>
                <w:rFonts w:hint="eastAsia" w:ascii="Times New Roman" w:hAnsi="Times New Roman" w:cs="Times New Roman" w:eastAsiaTheme="minorEastAsia"/>
                <w:i/>
                <w:iCs/>
                <w:sz w:val="20"/>
                <w:szCs w:val="20"/>
                <w:lang w:val="en-GB" w:eastAsia="zh-CN" w:bidi="ar-SA"/>
              </w:rPr>
              <w:t>R18 location and time based trigger for measurements (for connected mode and for idle) apply to both NB-IoT and eMTC.</w:t>
            </w:r>
          </w:p>
        </w:tc>
      </w:tr>
    </w:tbl>
    <w:p>
      <w:pPr>
        <w:jc w:val="both"/>
        <w:rPr>
          <w:rFonts w:hint="eastAsia"/>
          <w:sz w:val="20"/>
          <w:szCs w:val="20"/>
          <w:lang w:val="en-US" w:eastAsia="zh-CN"/>
        </w:rPr>
      </w:pPr>
      <w:r>
        <w:rPr>
          <w:rFonts w:hint="eastAsia"/>
          <w:sz w:val="20"/>
          <w:szCs w:val="20"/>
          <w:lang w:val="en-US" w:eastAsia="zh-CN"/>
        </w:rPr>
        <w:t>Based on RAN2</w:t>
      </w:r>
      <w:r>
        <w:rPr>
          <w:rFonts w:hint="default"/>
          <w:sz w:val="20"/>
          <w:szCs w:val="20"/>
          <w:lang w:val="en-US" w:eastAsia="zh-CN"/>
        </w:rPr>
        <w:t>’</w:t>
      </w:r>
      <w:r>
        <w:rPr>
          <w:rFonts w:hint="eastAsia"/>
          <w:sz w:val="20"/>
          <w:szCs w:val="20"/>
          <w:lang w:val="en-US" w:eastAsia="zh-CN"/>
        </w:rPr>
        <w:t>s latest agreement, the location-based cell re-selection requirements applicable to both NB-IOT and eMTC in both quasi-fixed cell and earth moving cell.</w:t>
      </w:r>
    </w:p>
    <w:p>
      <w:pPr>
        <w:jc w:val="both"/>
        <w:rPr>
          <w:rFonts w:hint="eastAsia"/>
          <w:sz w:val="20"/>
          <w:szCs w:val="20"/>
          <w:lang w:val="en-US" w:eastAsia="zh-CN"/>
        </w:rPr>
      </w:pPr>
      <w:r>
        <w:rPr>
          <w:rFonts w:hint="eastAsia"/>
          <w:sz w:val="20"/>
          <w:szCs w:val="20"/>
          <w:lang w:val="en-US" w:eastAsia="zh-CN"/>
        </w:rPr>
        <w:t>For earth moving cell scenario, if network broadcast the reference location and distance threshold to UE, UE is able to calculate the distance between UE and reference location, since UE could derive the trajectory of serving cell with rough accuracy based on serving satellite ephemeris and epochTime. Therefore, we think the requirements from NR NTN could also be the starting point for earth moving cell scenario.</w:t>
      </w:r>
    </w:p>
    <w:bookmarkEnd w:id="8"/>
    <w:p>
      <w:pPr>
        <w:jc w:val="both"/>
        <w:rPr>
          <w:rFonts w:hint="default" w:eastAsiaTheme="minorEastAsia"/>
          <w:b/>
          <w:bCs/>
          <w:i/>
          <w:iCs/>
          <w:sz w:val="20"/>
          <w:szCs w:val="20"/>
          <w:lang w:val="en-US" w:eastAsia="zh-CN"/>
        </w:rPr>
      </w:pPr>
      <w:r>
        <w:rPr>
          <w:rFonts w:hint="eastAsia"/>
          <w:b/>
          <w:bCs/>
          <w:i/>
          <w:iCs/>
          <w:sz w:val="20"/>
          <w:szCs w:val="20"/>
          <w:lang w:val="en-US" w:eastAsia="zh-CN"/>
        </w:rPr>
        <w:t>Proposal 3:  The location-based cell re-selection requirements applicable to both NB-IOT and eMTC in both quasi-fixed cell and earth moving cell.</w:t>
      </w:r>
    </w:p>
    <w:p>
      <w:pPr>
        <w:jc w:val="both"/>
        <w:rPr>
          <w:b/>
          <w:i/>
          <w:iCs/>
          <w:sz w:val="20"/>
          <w:szCs w:val="20"/>
          <w:u w:val="single"/>
          <w:lang w:eastAsia="ko-KR"/>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4</w:t>
      </w:r>
      <w:r>
        <w:rPr>
          <w:b/>
          <w:bCs/>
          <w:i/>
          <w:iCs/>
          <w:sz w:val="20"/>
          <w:szCs w:val="20"/>
          <w:lang w:val="en-GB"/>
        </w:rPr>
        <w:t xml:space="preserve">: For </w:t>
      </w:r>
      <w:r>
        <w:rPr>
          <w:rFonts w:hint="eastAsia"/>
          <w:b/>
          <w:bCs/>
          <w:i/>
          <w:iCs/>
          <w:sz w:val="20"/>
          <w:szCs w:val="20"/>
          <w:lang w:val="en-US" w:eastAsia="zh-CN"/>
        </w:rPr>
        <w:t xml:space="preserve">eMTC and NB-IOT NTN </w:t>
      </w:r>
      <w:r>
        <w:rPr>
          <w:b/>
          <w:bCs/>
          <w:i/>
          <w:iCs/>
          <w:sz w:val="20"/>
          <w:szCs w:val="20"/>
          <w:lang w:val="en-GB"/>
        </w:rPr>
        <w:t>of</w:t>
      </w:r>
      <w:r>
        <w:rPr>
          <w:rFonts w:hint="eastAsia"/>
          <w:b/>
          <w:bCs/>
          <w:i/>
          <w:iCs/>
          <w:sz w:val="20"/>
          <w:szCs w:val="20"/>
          <w:lang w:val="en-US" w:eastAsia="zh-CN"/>
        </w:rPr>
        <w:t xml:space="preserve"> </w:t>
      </w:r>
      <w:r>
        <w:rPr>
          <w:b/>
          <w:bCs/>
          <w:i/>
          <w:iCs/>
          <w:sz w:val="20"/>
          <w:szCs w:val="20"/>
          <w:lang w:val="en-GB"/>
        </w:rPr>
        <w:t>earth-moving cell, RAN4 should introduce location-based IDLE mode measurement</w:t>
      </w:r>
      <w:r>
        <w:t xml:space="preserve"> </w:t>
      </w:r>
      <w:r>
        <w:rPr>
          <w:b/>
          <w:bCs/>
          <w:i/>
          <w:iCs/>
          <w:sz w:val="20"/>
          <w:szCs w:val="20"/>
          <w:lang w:val="en-GB"/>
        </w:rPr>
        <w:t>initiation condition in core spec according to RAN2’s design. The measurement initiation mechanism for NR-NTN could be reused.</w:t>
      </w:r>
    </w:p>
    <w:p>
      <w:pPr>
        <w:spacing w:before="312" w:beforeLines="100"/>
        <w:rPr>
          <w:b/>
          <w:i/>
          <w:iCs/>
          <w:sz w:val="20"/>
          <w:szCs w:val="20"/>
          <w:u w:val="single"/>
          <w:lang w:val="sv-SE" w:eastAsia="zh-CN"/>
        </w:rPr>
      </w:pPr>
      <w:r>
        <w:rPr>
          <w:b/>
          <w:i/>
          <w:iCs/>
          <w:sz w:val="20"/>
          <w:szCs w:val="20"/>
          <w:u w:val="single"/>
          <w:lang w:val="sv-SE" w:eastAsia="zh-CN"/>
        </w:rPr>
        <w:t>Issue 4-1: Neighbour cell measurements in connected mode, time-based</w:t>
      </w:r>
    </w:p>
    <w:p>
      <w:pPr>
        <w:numPr>
          <w:ilvl w:val="0"/>
          <w:numId w:val="0"/>
        </w:numPr>
        <w:overflowPunct w:val="0"/>
        <w:autoSpaceDE w:val="0"/>
        <w:autoSpaceDN w:val="0"/>
        <w:adjustRightInd w:val="0"/>
        <w:spacing w:line="252" w:lineRule="auto"/>
        <w:ind w:leftChars="0"/>
        <w:textAlignment w:val="baseline"/>
        <w:rPr>
          <w:rFonts w:eastAsia="宋体"/>
          <w:i/>
          <w:iCs/>
          <w:sz w:val="20"/>
          <w:lang w:val="en-GB" w:eastAsia="ja-JP"/>
        </w:rPr>
      </w:pPr>
      <w:r>
        <w:rPr>
          <w:rFonts w:eastAsia="宋体"/>
          <w:i/>
          <w:iCs/>
          <w:sz w:val="20"/>
          <w:lang w:val="en-GB" w:eastAsia="zh-CN"/>
        </w:rPr>
        <w:t xml:space="preserve">Continue discussion on the following proposals: </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TW"/>
        </w:rPr>
      </w:pPr>
      <w:r>
        <w:rPr>
          <w:rFonts w:eastAsia="宋体"/>
          <w:i/>
          <w:iCs/>
          <w:sz w:val="20"/>
          <w:lang w:val="en-US" w:eastAsia="zh-TW"/>
        </w:rPr>
        <w:t xml:space="preserve">Proposal 1: </w:t>
      </w:r>
      <w:r>
        <w:rPr>
          <w:rFonts w:eastAsia="宋体"/>
          <w:i/>
          <w:iCs/>
          <w:sz w:val="20"/>
          <w:lang w:val="en-GB" w:eastAsia="zh-CN"/>
        </w:rPr>
        <w:t xml:space="preserve">For </w:t>
      </w:r>
      <w:r>
        <w:rPr>
          <w:rFonts w:eastAsia="宋体"/>
          <w:i/>
          <w:iCs/>
          <w:sz w:val="20"/>
          <w:lang w:val="en-US" w:eastAsia="zh-TW"/>
        </w:rPr>
        <w:t>for t-service triggered neighbor cell measurement before RLF</w:t>
      </w:r>
      <w:r>
        <w:rPr>
          <w:rFonts w:eastAsia="宋体"/>
          <w:i/>
          <w:iCs/>
          <w:sz w:val="20"/>
          <w:lang w:val="en-GB" w:eastAsia="zh-CN"/>
        </w:rPr>
        <w:t xml:space="preserve"> for NB-IoT:</w:t>
      </w:r>
      <w:r>
        <w:rPr>
          <w:rFonts w:eastAsia="宋体"/>
          <w:i/>
          <w:iCs/>
          <w:sz w:val="20"/>
          <w:lang w:val="en-US" w:eastAsia="en-US"/>
        </w:rPr>
        <w:t xml:space="preserve"> </w:t>
      </w:r>
    </w:p>
    <w:p>
      <w:pPr>
        <w:numPr>
          <w:ilvl w:val="1"/>
          <w:numId w:val="5"/>
        </w:numPr>
        <w:overflowPunct w:val="0"/>
        <w:autoSpaceDE w:val="0"/>
        <w:autoSpaceDN w:val="0"/>
        <w:adjustRightInd w:val="0"/>
        <w:spacing w:line="252" w:lineRule="auto"/>
        <w:textAlignment w:val="baseline"/>
        <w:rPr>
          <w:rFonts w:eastAsia="宋体"/>
          <w:i/>
          <w:iCs/>
          <w:sz w:val="20"/>
          <w:lang w:val="en-GB" w:eastAsia="zh-CN"/>
        </w:rPr>
      </w:pPr>
      <w:r>
        <w:rPr>
          <w:rFonts w:eastAsia="宋体"/>
          <w:i/>
          <w:iCs/>
          <w:sz w:val="20"/>
          <w:lang w:val="en-GB" w:eastAsia="zh-CN"/>
        </w:rPr>
        <w:t xml:space="preserve">Option 1a: Do not define requirements for t-service triggered neighbour cell measurement. </w:t>
      </w:r>
      <w:r>
        <w:rPr>
          <w:rFonts w:eastAsia="宋体"/>
          <w:i/>
          <w:iCs/>
          <w:sz w:val="20"/>
          <w:lang w:val="en-US" w:eastAsia="en-US"/>
        </w:rPr>
        <w:t>(Huawei)</w:t>
      </w:r>
    </w:p>
    <w:p>
      <w:pPr>
        <w:numPr>
          <w:ilvl w:val="1"/>
          <w:numId w:val="5"/>
        </w:numPr>
        <w:overflowPunct w:val="0"/>
        <w:autoSpaceDE w:val="0"/>
        <w:autoSpaceDN w:val="0"/>
        <w:adjustRightInd w:val="0"/>
        <w:spacing w:line="252" w:lineRule="auto"/>
        <w:textAlignment w:val="baseline"/>
        <w:rPr>
          <w:rFonts w:eastAsia="宋体"/>
          <w:i/>
          <w:iCs/>
          <w:sz w:val="20"/>
          <w:lang w:val="en-GB" w:eastAsia="en-US"/>
        </w:rPr>
      </w:pPr>
      <w:r>
        <w:rPr>
          <w:rFonts w:eastAsia="宋体"/>
          <w:i/>
          <w:iCs/>
          <w:sz w:val="20"/>
          <w:lang w:val="en-GB" w:eastAsia="zh-CN"/>
        </w:rPr>
        <w:t xml:space="preserve">Option 1b: The UE shall be able to measure only intra-frequency neighbour cell before t-service provided that the time span from the SI broadcasting t-service to t-service is longer than </w:t>
      </w:r>
      <w:r>
        <w:rPr>
          <w:rFonts w:eastAsia="宋体"/>
          <w:i/>
          <w:iCs/>
          <w:sz w:val="20"/>
          <w:lang w:val="en-GB" w:eastAsia="en-US"/>
        </w:rPr>
        <w:t>Tidentify_intra</w:t>
      </w:r>
      <w:r>
        <w:rPr>
          <w:rFonts w:eastAsia="宋体"/>
          <w:i/>
          <w:iCs/>
          <w:sz w:val="20"/>
          <w:lang w:val="en-GB" w:eastAsia="zh-CN"/>
        </w:rPr>
        <w:t xml:space="preserve">, </w:t>
      </w:r>
      <w:r>
        <w:rPr>
          <w:rFonts w:eastAsia="宋体"/>
          <w:i/>
          <w:iCs/>
          <w:sz w:val="20"/>
          <w:lang w:val="en-GB" w:eastAsia="en-US"/>
        </w:rPr>
        <w:t xml:space="preserve">and when to start the detection, measurement and evaluation on neighbour cells is up to UE implementation. </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TW"/>
        </w:rPr>
      </w:pPr>
      <w:r>
        <w:rPr>
          <w:rFonts w:eastAsia="宋体"/>
          <w:i/>
          <w:iCs/>
          <w:sz w:val="20"/>
          <w:lang w:val="en-US" w:eastAsia="zh-TW"/>
        </w:rPr>
        <w:t xml:space="preserve">Proposal 2a: Support neighbor cell measurements initiated before t-service before RLF and wait for RAN2 definition on the indication of the “start time” of neighbor satellite to decide the point in time where the measurements are initiated. </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TW"/>
        </w:rPr>
      </w:pPr>
      <w:r>
        <w:rPr>
          <w:rFonts w:eastAsia="宋体"/>
          <w:i/>
          <w:iCs/>
          <w:sz w:val="20"/>
          <w:lang w:val="en-US" w:eastAsia="zh-TW"/>
        </w:rPr>
        <w:t>Proposal 2b: For NB-IOT NTN of quasi-earth fixed cell and earth-moving cell, RAN4 should introduce time-based</w:t>
      </w:r>
      <w:r>
        <w:rPr>
          <w:rFonts w:hint="eastAsia" w:eastAsia="宋体"/>
          <w:i/>
          <w:iCs/>
          <w:sz w:val="20"/>
          <w:lang w:val="en-US" w:eastAsia="zh-TW"/>
        </w:rPr>
        <w:t xml:space="preserve"> </w:t>
      </w:r>
      <w:r>
        <w:rPr>
          <w:rFonts w:eastAsia="宋体"/>
          <w:i/>
          <w:iCs/>
          <w:sz w:val="20"/>
          <w:lang w:val="en-GB" w:eastAsia="en-US"/>
        </w:rPr>
        <w:t>connected mode measurement initiation</w:t>
      </w:r>
      <w:r>
        <w:rPr>
          <w:rFonts w:eastAsia="宋体"/>
          <w:i/>
          <w:iCs/>
          <w:sz w:val="20"/>
          <w:lang w:val="en-US" w:eastAsia="zh-TW"/>
        </w:rPr>
        <w:t xml:space="preserve"> in core spec according to RAN2’s design. The exact time to start measurements in connected mode before t-Service can be left to UE implementation. </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TW"/>
        </w:rPr>
      </w:pPr>
      <w:r>
        <w:rPr>
          <w:rFonts w:eastAsia="宋体"/>
          <w:i/>
          <w:iCs/>
          <w:sz w:val="20"/>
          <w:lang w:val="en-US" w:eastAsia="zh-TW"/>
        </w:rPr>
        <w:t xml:space="preserve">Proposal 3: The NB-IoT UE shall start the intra/inter-frequency measurements at least before time T1 before start of t-Service, where T1 is the time required to perform one measurement. </w:t>
      </w:r>
    </w:p>
    <w:p>
      <w:pPr>
        <w:jc w:val="both"/>
        <w:rPr>
          <w:sz w:val="20"/>
          <w:szCs w:val="20"/>
          <w:lang w:val="en-GB"/>
        </w:rPr>
      </w:pPr>
      <w:r>
        <w:rPr>
          <w:sz w:val="20"/>
          <w:szCs w:val="20"/>
          <w:lang w:val="en-GB"/>
        </w:rPr>
        <w:t>For NB-IOT NTN of quasi-earth fixed cell, RAN2 has achieved following conclusions [RAN2#119-121</w:t>
      </w:r>
      <w:r>
        <w:rPr>
          <w:rFonts w:hint="eastAsia"/>
          <w:sz w:val="20"/>
          <w:szCs w:val="20"/>
          <w:lang w:val="en-GB"/>
        </w:rPr>
        <w:t>bis</w:t>
      </w:r>
      <w:r>
        <w:rPr>
          <w:sz w:val="20"/>
          <w:szCs w:val="20"/>
          <w:lang w:val="en-GB"/>
        </w:rPr>
        <w:t>-e]: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pStyle w:val="75"/>
              <w:numPr>
                <w:ilvl w:val="0"/>
                <w:numId w:val="12"/>
              </w:numPr>
              <w:spacing w:after="60"/>
              <w:ind w:left="357" w:hanging="357" w:firstLineChars="0"/>
              <w:rPr>
                <w:rFonts w:cs="Times New Roman" w:eastAsiaTheme="minorEastAsia"/>
                <w:i/>
                <w:iCs/>
                <w:sz w:val="20"/>
                <w:szCs w:val="20"/>
              </w:rPr>
            </w:pPr>
            <w:r>
              <w:rPr>
                <w:rFonts w:cs="Times New Roman" w:eastAsiaTheme="minorEastAsia"/>
                <w:i/>
                <w:iCs/>
                <w:sz w:val="20"/>
                <w:szCs w:val="20"/>
              </w:rPr>
              <w:t xml:space="preserve">At least for NB-IoT NTN, for quasi-earth fixed cells, </w:t>
            </w:r>
            <w:r>
              <w:rPr>
                <w:rFonts w:cs="Times New Roman" w:eastAsiaTheme="minorEastAsia"/>
                <w:i/>
                <w:iCs/>
                <w:sz w:val="20"/>
                <w:szCs w:val="20"/>
                <w:highlight w:val="yellow"/>
              </w:rPr>
              <w:t>UE shall start intra/inter frequency measurement in connected mode before the t-Service if present</w:t>
            </w:r>
            <w:r>
              <w:rPr>
                <w:rFonts w:cs="Times New Roman" w:eastAsiaTheme="minorEastAsia"/>
                <w:i/>
                <w:iCs/>
                <w:sz w:val="20"/>
                <w:szCs w:val="20"/>
              </w:rPr>
              <w:t>. The exact time to start measurements in connected mode before t-Service can be left to UE implementation” (can revisit if we agree other proposal based on neighbour cell coverage)</w:t>
            </w:r>
          </w:p>
          <w:p>
            <w:pPr>
              <w:pStyle w:val="75"/>
              <w:numPr>
                <w:ilvl w:val="0"/>
                <w:numId w:val="12"/>
              </w:numPr>
              <w:spacing w:after="60"/>
              <w:ind w:left="357" w:hanging="357" w:firstLineChars="0"/>
              <w:rPr>
                <w:rFonts w:cs="Times New Roman" w:eastAsiaTheme="minorEastAsia"/>
                <w:i/>
                <w:iCs/>
                <w:sz w:val="20"/>
                <w:szCs w:val="20"/>
              </w:rPr>
            </w:pPr>
            <w:r>
              <w:rPr>
                <w:rFonts w:cs="Times New Roman" w:eastAsiaTheme="minorEastAsia"/>
                <w:i/>
                <w:iCs/>
                <w:sz w:val="20"/>
                <w:szCs w:val="20"/>
              </w:rPr>
              <w:t>RAN2 will not specify the condition of stopping UE measurement before t-Service</w:t>
            </w:r>
          </w:p>
        </w:tc>
      </w:tr>
    </w:tbl>
    <w:p>
      <w:pPr>
        <w:jc w:val="both"/>
        <w:rPr>
          <w:sz w:val="20"/>
          <w:szCs w:val="20"/>
          <w:lang w:val="en-GB"/>
        </w:rPr>
      </w:pPr>
    </w:p>
    <w:p>
      <w:pPr>
        <w:jc w:val="both"/>
        <w:rPr>
          <w:sz w:val="20"/>
          <w:szCs w:val="20"/>
          <w:lang w:val="en-GB"/>
        </w:rPr>
      </w:pPr>
      <w:r>
        <w:rPr>
          <w:sz w:val="20"/>
          <w:szCs w:val="20"/>
          <w:lang w:val="en-GB"/>
        </w:rPr>
        <w:t>For NB-IOT NTN of earth-moving cell, RAN2 has achieved following conclusions [RAN2#119-121]:</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pPr>
              <w:pStyle w:val="75"/>
              <w:numPr>
                <w:ilvl w:val="0"/>
                <w:numId w:val="13"/>
              </w:numPr>
              <w:spacing w:after="60"/>
              <w:ind w:firstLineChars="0"/>
              <w:rPr>
                <w:rFonts w:cs="Times New Roman" w:eastAsiaTheme="minorEastAsia"/>
                <w:i/>
                <w:iCs/>
                <w:sz w:val="20"/>
                <w:szCs w:val="20"/>
              </w:rPr>
            </w:pPr>
            <w:r>
              <w:rPr>
                <w:rFonts w:cs="Times New Roman" w:eastAsiaTheme="minorEastAsia"/>
                <w:i/>
                <w:iCs/>
                <w:sz w:val="20"/>
                <w:szCs w:val="20"/>
              </w:rPr>
              <w:t>For earth-moving cell, the UE derives when loss of coverage of current cell happens (how to derive this information is FFS)</w:t>
            </w:r>
          </w:p>
          <w:p>
            <w:pPr>
              <w:pStyle w:val="75"/>
              <w:numPr>
                <w:ilvl w:val="0"/>
                <w:numId w:val="13"/>
              </w:numPr>
              <w:spacing w:after="60"/>
              <w:ind w:left="357" w:hanging="357" w:firstLineChars="0"/>
              <w:rPr>
                <w:rFonts w:cs="Times New Roman" w:eastAsiaTheme="minorEastAsia"/>
                <w:i/>
                <w:iCs/>
                <w:sz w:val="20"/>
                <w:szCs w:val="20"/>
              </w:rPr>
            </w:pPr>
            <w:r>
              <w:rPr>
                <w:rFonts w:cs="Times New Roman" w:eastAsiaTheme="minorEastAsia"/>
                <w:i/>
                <w:iCs/>
                <w:sz w:val="20"/>
                <w:szCs w:val="20"/>
              </w:rPr>
              <w:t xml:space="preserve">For earth-moving cell, </w:t>
            </w:r>
            <w:r>
              <w:rPr>
                <w:rFonts w:cs="Times New Roman" w:eastAsiaTheme="minorEastAsia"/>
                <w:i/>
                <w:iCs/>
                <w:sz w:val="20"/>
                <w:szCs w:val="20"/>
                <w:highlight w:val="yellow"/>
              </w:rPr>
              <w:t>UE shall start intra/inter frequency measurements in RRC connected mode before losing coverage. The exact time to start measurements can be left to UE implementation</w:t>
            </w:r>
          </w:p>
          <w:p>
            <w:pPr>
              <w:pStyle w:val="75"/>
              <w:numPr>
                <w:ilvl w:val="0"/>
                <w:numId w:val="13"/>
              </w:numPr>
              <w:ind w:firstLineChars="0"/>
              <w:rPr>
                <w:rFonts w:cs="Times New Roman" w:eastAsiaTheme="minorEastAsia"/>
                <w:i/>
                <w:iCs/>
                <w:sz w:val="20"/>
                <w:szCs w:val="20"/>
              </w:rPr>
            </w:pPr>
            <w:r>
              <w:rPr>
                <w:rFonts w:cs="Times New Roman" w:eastAsiaTheme="minorEastAsia"/>
                <w:i/>
                <w:iCs/>
                <w:sz w:val="20"/>
                <w:szCs w:val="20"/>
              </w:rPr>
              <w:t>For moving cell, the UE can derive the trajectory of serving cell with rough accuracy based on serving satellite ephemeris and epochTime, with the assumption that the serving cell reference location broadcast by the network is the one at Epoch time (like in NR-NTN)</w:t>
            </w:r>
          </w:p>
        </w:tc>
      </w:tr>
    </w:tbl>
    <w:p>
      <w:pPr>
        <w:jc w:val="both"/>
        <w:rPr>
          <w:rFonts w:hint="eastAsia"/>
          <w:sz w:val="20"/>
          <w:szCs w:val="20"/>
          <w:lang w:val="en-US" w:eastAsia="zh-CN"/>
        </w:rPr>
      </w:pPr>
    </w:p>
    <w:p>
      <w:pPr>
        <w:jc w:val="both"/>
        <w:rPr>
          <w:rFonts w:hint="default"/>
          <w:sz w:val="20"/>
          <w:szCs w:val="20"/>
          <w:lang w:val="en-US"/>
        </w:rPr>
      </w:pPr>
      <w:r>
        <w:rPr>
          <w:rFonts w:hint="eastAsia"/>
          <w:sz w:val="20"/>
          <w:szCs w:val="20"/>
          <w:lang w:val="en-US" w:eastAsia="zh-CN"/>
        </w:rPr>
        <w:t>RAN2#122 achieved following agreements about time-based measurement triggering in connected mode.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14"/>
              </w:numPr>
              <w:ind w:left="425" w:leftChars="0" w:hanging="425" w:firstLineChars="0"/>
              <w:jc w:val="both"/>
              <w:rPr>
                <w:rFonts w:hint="eastAsia" w:ascii="Times New Roman" w:hAnsi="Times New Roman" w:cs="Times New Roman" w:eastAsiaTheme="minorEastAsia"/>
                <w:i/>
                <w:iCs/>
                <w:sz w:val="20"/>
                <w:szCs w:val="20"/>
                <w:lang w:val="en-GB" w:eastAsia="zh-CN" w:bidi="ar-SA"/>
              </w:rPr>
            </w:pPr>
            <w:r>
              <w:rPr>
                <w:rFonts w:hint="eastAsia" w:ascii="Times New Roman" w:hAnsi="Times New Roman" w:cs="Times New Roman" w:eastAsiaTheme="minorEastAsia"/>
                <w:i/>
                <w:iCs/>
                <w:sz w:val="20"/>
                <w:szCs w:val="20"/>
                <w:lang w:val="en-GB" w:eastAsia="zh-CN" w:bidi="ar-SA"/>
              </w:rPr>
              <w:t>If the serving cell t-service expires, stop T310 (if running) and start T311 (i.e. perform cell search and re-establishment without attempting to recover on the current cell for the duration of T310). FFS on discontinuous coverage</w:t>
            </w:r>
          </w:p>
          <w:p>
            <w:pPr>
              <w:numPr>
                <w:ilvl w:val="0"/>
                <w:numId w:val="14"/>
              </w:numPr>
              <w:ind w:left="425" w:leftChars="0" w:hanging="425" w:firstLineChars="0"/>
              <w:jc w:val="both"/>
              <w:rPr>
                <w:rFonts w:hint="default" w:eastAsiaTheme="minorEastAsia"/>
                <w:sz w:val="20"/>
                <w:szCs w:val="20"/>
                <w:vertAlign w:val="baseline"/>
                <w:lang w:val="en-US" w:eastAsia="zh-CN"/>
              </w:rPr>
            </w:pPr>
            <w:r>
              <w:rPr>
                <w:rFonts w:hint="eastAsia" w:ascii="Times New Roman" w:hAnsi="Times New Roman" w:cs="Times New Roman" w:eastAsiaTheme="minorEastAsia"/>
                <w:i/>
                <w:iCs/>
                <w:sz w:val="20"/>
                <w:szCs w:val="20"/>
                <w:lang w:val="en-GB" w:eastAsia="zh-CN" w:bidi="ar-SA"/>
              </w:rPr>
              <w:t>R18 location and time based trigger for measurements (for connected mode and for idle) apply to both NB-IoT and eMTC.</w:t>
            </w:r>
          </w:p>
        </w:tc>
      </w:tr>
    </w:tbl>
    <w:p>
      <w:pPr>
        <w:jc w:val="both"/>
        <w:rPr>
          <w:rFonts w:hint="eastAsia"/>
          <w:sz w:val="20"/>
          <w:szCs w:val="20"/>
          <w:lang w:val="en-GB"/>
        </w:rPr>
      </w:pPr>
    </w:p>
    <w:p>
      <w:pPr>
        <w:jc w:val="both"/>
        <w:rPr>
          <w:sz w:val="20"/>
          <w:szCs w:val="20"/>
        </w:rPr>
      </w:pPr>
      <w:r>
        <w:rPr>
          <w:rFonts w:hint="eastAsia"/>
          <w:sz w:val="20"/>
          <w:szCs w:val="20"/>
          <w:lang w:val="en-GB"/>
        </w:rPr>
        <w:t>R</w:t>
      </w:r>
      <w:r>
        <w:rPr>
          <w:sz w:val="20"/>
          <w:szCs w:val="20"/>
          <w:lang w:val="en-GB"/>
        </w:rPr>
        <w:t xml:space="preserve">AN2 has agreed to introduce time-based </w:t>
      </w:r>
      <w:r>
        <w:rPr>
          <w:sz w:val="20"/>
          <w:szCs w:val="20"/>
        </w:rPr>
        <w:t>connected mode measurement initiation for quasi-earth-fixed cell and earth moving cell</w:t>
      </w:r>
      <w:r>
        <w:rPr>
          <w:rFonts w:hint="eastAsia"/>
          <w:sz w:val="20"/>
          <w:szCs w:val="20"/>
          <w:lang w:val="en-US" w:eastAsia="zh-CN"/>
        </w:rPr>
        <w:t xml:space="preserve"> for both NB-IOT and eMTC</w:t>
      </w:r>
      <w:r>
        <w:rPr>
          <w:sz w:val="20"/>
          <w:szCs w:val="20"/>
        </w:rPr>
        <w:t xml:space="preserve">. In time-based measurement initiation criteria, the exact time of starting measurement can be left to UE implementation based on tentative agreements. </w:t>
      </w:r>
    </w:p>
    <w:p>
      <w:pPr>
        <w:jc w:val="both"/>
        <w:rPr>
          <w:sz w:val="20"/>
          <w:szCs w:val="20"/>
        </w:rPr>
      </w:pPr>
      <w:r>
        <w:rPr>
          <w:rFonts w:hint="eastAsia"/>
          <w:sz w:val="20"/>
          <w:szCs w:val="20"/>
        </w:rPr>
        <w:t>R</w:t>
      </w:r>
      <w:r>
        <w:rPr>
          <w:sz w:val="20"/>
          <w:szCs w:val="20"/>
        </w:rPr>
        <w:t xml:space="preserve">AN4 should introduce </w:t>
      </w:r>
      <w:r>
        <w:rPr>
          <w:sz w:val="20"/>
          <w:szCs w:val="20"/>
          <w:lang w:val="en-GB"/>
        </w:rPr>
        <w:t xml:space="preserve">time-based </w:t>
      </w:r>
      <w:r>
        <w:rPr>
          <w:sz w:val="20"/>
          <w:szCs w:val="20"/>
        </w:rPr>
        <w:t>connected mode measurement initiation condition in core spec correspondingly. Since no further progress for exact measurement starting time, we think RAN4 can follow the original agreement from RAN2 that the exact time to start measurements in connected mode before t-Service</w:t>
      </w:r>
      <w:r>
        <w:rPr>
          <w:rFonts w:hint="eastAsia"/>
          <w:sz w:val="20"/>
          <w:szCs w:val="20"/>
          <w:lang w:val="en-US" w:eastAsia="zh-CN"/>
        </w:rPr>
        <w:t>/losing coverage</w:t>
      </w:r>
      <w:r>
        <w:rPr>
          <w:sz w:val="20"/>
          <w:szCs w:val="20"/>
        </w:rPr>
        <w:t xml:space="preserve"> can be left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5</w:t>
      </w:r>
      <w:r>
        <w:rPr>
          <w:b/>
          <w:bCs/>
          <w:i/>
          <w:iCs/>
          <w:sz w:val="20"/>
          <w:szCs w:val="20"/>
          <w:lang w:val="en-GB"/>
        </w:rPr>
        <w:t xml:space="preserve">: For NB-IOT NTN </w:t>
      </w:r>
      <w:r>
        <w:rPr>
          <w:rFonts w:hint="eastAsia"/>
          <w:b/>
          <w:bCs/>
          <w:i/>
          <w:iCs/>
          <w:sz w:val="20"/>
          <w:szCs w:val="20"/>
          <w:lang w:val="en-US" w:eastAsia="zh-CN"/>
        </w:rPr>
        <w:t xml:space="preserve">and eMTC NTN </w:t>
      </w:r>
      <w:r>
        <w:rPr>
          <w:b/>
          <w:bCs/>
          <w:i/>
          <w:iCs/>
          <w:sz w:val="20"/>
          <w:szCs w:val="20"/>
          <w:lang w:val="en-GB"/>
        </w:rPr>
        <w:t xml:space="preserve">of quasi-earth fixed cell, RAN4 should introduce time-based in core spec according to RAN2’s design. </w:t>
      </w:r>
      <w:r>
        <w:rPr>
          <w:rFonts w:hint="eastAsia"/>
          <w:b/>
          <w:bCs/>
          <w:i/>
          <w:iCs/>
          <w:sz w:val="20"/>
          <w:szCs w:val="20"/>
          <w:lang w:val="en-GB"/>
        </w:rPr>
        <w:t>UE shall start intra/inter frequency measurement in connected mode before the t-Service if present.</w:t>
      </w:r>
      <w:r>
        <w:rPr>
          <w:rFonts w:hint="eastAsia"/>
          <w:b/>
          <w:bCs/>
          <w:i/>
          <w:iCs/>
          <w:sz w:val="20"/>
          <w:szCs w:val="20"/>
          <w:lang w:val="en-US" w:eastAsia="zh-CN"/>
        </w:rPr>
        <w:t xml:space="preserve"> </w:t>
      </w:r>
      <w:r>
        <w:rPr>
          <w:b/>
          <w:bCs/>
          <w:i/>
          <w:iCs/>
          <w:sz w:val="20"/>
          <w:szCs w:val="20"/>
          <w:lang w:val="en-GB"/>
        </w:rPr>
        <w:t>The exact time to start measurements can be left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6</w:t>
      </w:r>
      <w:r>
        <w:rPr>
          <w:b/>
          <w:bCs/>
          <w:i/>
          <w:iCs/>
          <w:sz w:val="20"/>
          <w:szCs w:val="20"/>
          <w:lang w:val="en-GB"/>
        </w:rPr>
        <w:t xml:space="preserve">: For NB-IOT NTN </w:t>
      </w:r>
      <w:r>
        <w:rPr>
          <w:rFonts w:hint="eastAsia"/>
          <w:b/>
          <w:bCs/>
          <w:i/>
          <w:iCs/>
          <w:sz w:val="20"/>
          <w:szCs w:val="20"/>
          <w:lang w:val="en-US" w:eastAsia="zh-CN"/>
        </w:rPr>
        <w:t xml:space="preserve">and eMTC NTN </w:t>
      </w:r>
      <w:r>
        <w:rPr>
          <w:b/>
          <w:bCs/>
          <w:i/>
          <w:iCs/>
          <w:sz w:val="20"/>
          <w:szCs w:val="20"/>
          <w:lang w:val="en-GB"/>
        </w:rPr>
        <w:t xml:space="preserve">of earth-moving cell, RAN4 should introduce time-based in core spec according to RAN2’s design. </w:t>
      </w:r>
      <w:r>
        <w:rPr>
          <w:rFonts w:hint="eastAsia"/>
          <w:b/>
          <w:bCs/>
          <w:i/>
          <w:iCs/>
          <w:sz w:val="20"/>
          <w:szCs w:val="20"/>
          <w:lang w:val="en-GB"/>
        </w:rPr>
        <w:t xml:space="preserve">UE shall start intra/inter frequency measurement in connected mode before </w:t>
      </w:r>
      <w:r>
        <w:rPr>
          <w:rFonts w:hint="eastAsia"/>
          <w:b/>
          <w:bCs/>
          <w:i/>
          <w:iCs/>
          <w:sz w:val="20"/>
          <w:szCs w:val="20"/>
          <w:lang w:val="en-US" w:eastAsia="zh-CN"/>
        </w:rPr>
        <w:t xml:space="preserve">losing coverage. </w:t>
      </w:r>
      <w:r>
        <w:rPr>
          <w:b/>
          <w:bCs/>
          <w:i/>
          <w:iCs/>
          <w:sz w:val="20"/>
          <w:szCs w:val="20"/>
          <w:lang w:val="en-GB"/>
        </w:rPr>
        <w:t>The exact time to start measurements can be left to UE implementation.</w:t>
      </w:r>
    </w:p>
    <w:p>
      <w:pPr>
        <w:jc w:val="both"/>
        <w:rPr>
          <w:b/>
          <w:bCs/>
          <w:i/>
          <w:iCs/>
          <w:sz w:val="20"/>
          <w:szCs w:val="20"/>
          <w:lang w:val="en-GB"/>
        </w:rPr>
      </w:pPr>
    </w:p>
    <w:p>
      <w:pPr>
        <w:spacing w:before="312" w:beforeLines="100"/>
        <w:rPr>
          <w:b/>
          <w:i/>
          <w:iCs/>
          <w:sz w:val="20"/>
          <w:szCs w:val="20"/>
          <w:u w:val="single"/>
          <w:lang w:val="sv-SE" w:eastAsia="zh-CN"/>
        </w:rPr>
      </w:pPr>
      <w:r>
        <w:rPr>
          <w:b/>
          <w:i/>
          <w:iCs/>
          <w:sz w:val="20"/>
          <w:szCs w:val="20"/>
          <w:u w:val="single"/>
          <w:lang w:val="sv-SE" w:eastAsia="zh-CN"/>
        </w:rPr>
        <w:t>Issue 4-2: Neighbour cell measurements in connected mode, location-based</w:t>
      </w:r>
    </w:p>
    <w:p>
      <w:pPr>
        <w:numPr>
          <w:ilvl w:val="0"/>
          <w:numId w:val="0"/>
        </w:numPr>
        <w:overflowPunct w:val="0"/>
        <w:autoSpaceDE w:val="0"/>
        <w:autoSpaceDN w:val="0"/>
        <w:adjustRightInd w:val="0"/>
        <w:spacing w:line="252" w:lineRule="auto"/>
        <w:ind w:leftChars="0"/>
        <w:textAlignment w:val="baseline"/>
        <w:rPr>
          <w:rFonts w:eastAsia="宋体"/>
          <w:i/>
          <w:iCs/>
          <w:sz w:val="20"/>
          <w:lang w:val="en-GB" w:eastAsia="ja-JP"/>
        </w:rPr>
      </w:pPr>
      <w:r>
        <w:rPr>
          <w:rFonts w:eastAsia="宋体"/>
          <w:i/>
          <w:iCs/>
          <w:sz w:val="20"/>
          <w:lang w:val="en-GB" w:eastAsia="zh-CN"/>
        </w:rPr>
        <w:t>Continue discussion on the following proposals:</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TW"/>
        </w:rPr>
      </w:pPr>
      <w:bookmarkStart w:id="9" w:name="_Hlk137215521"/>
      <w:r>
        <w:rPr>
          <w:rFonts w:eastAsia="宋体"/>
          <w:i/>
          <w:iCs/>
          <w:sz w:val="20"/>
          <w:lang w:val="en-US" w:eastAsia="zh-TW"/>
        </w:rPr>
        <w:t xml:space="preserve">Proposal 1: </w:t>
      </w:r>
      <w:r>
        <w:rPr>
          <w:rFonts w:eastAsia="宋体"/>
          <w:i/>
          <w:iCs/>
          <w:sz w:val="20"/>
          <w:lang w:val="en-GB" w:eastAsia="zh-CN"/>
        </w:rPr>
        <w:t xml:space="preserve">For location-based triggering, add the corresponding </w:t>
      </w:r>
      <w:r>
        <w:rPr>
          <w:rFonts w:eastAsia="宋体"/>
          <w:i/>
          <w:iCs/>
          <w:sz w:val="20"/>
          <w:lang w:val="en-GB" w:eastAsia="en-US"/>
        </w:rPr>
        <w:t>criteria (reference location and distance threshold) and the same requirements as NRSRP based triggering can apply, and the details should wait for more progress in RAN2</w:t>
      </w:r>
      <w:r>
        <w:rPr>
          <w:rFonts w:eastAsia="宋体"/>
          <w:i/>
          <w:iCs/>
          <w:sz w:val="20"/>
          <w:lang w:val="en-US" w:eastAsia="zh-TW"/>
        </w:rPr>
        <w:t xml:space="preserve">. </w:t>
      </w:r>
      <w:r>
        <w:rPr>
          <w:rFonts w:eastAsia="宋体"/>
          <w:i/>
          <w:iCs/>
          <w:sz w:val="20"/>
          <w:lang w:val="en-US" w:eastAsia="en-US"/>
        </w:rPr>
        <w:t>(Huawei)</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TW"/>
        </w:rPr>
      </w:pPr>
      <w:r>
        <w:rPr>
          <w:rFonts w:eastAsia="宋体"/>
          <w:i/>
          <w:iCs/>
          <w:sz w:val="20"/>
          <w:lang w:val="en-US" w:eastAsia="zh-TW"/>
        </w:rPr>
        <w:t xml:space="preserve">Proposal 2: For eMTC NTN of quasi-earth fixed cell and earth-moving cell, RAN4 should introduce location-based IDLE mode measurement initiation condition in core spec according to RAN2’s design. The measurement initiation mechanism for NR-NTN could be reused. </w:t>
      </w:r>
      <w:r>
        <w:rPr>
          <w:rFonts w:eastAsia="宋体"/>
          <w:i/>
          <w:iCs/>
          <w:sz w:val="20"/>
          <w:lang w:val="en-US" w:eastAsia="en-US"/>
        </w:rPr>
        <w:t>(CMCC)</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TW"/>
        </w:rPr>
      </w:pPr>
      <w:r>
        <w:rPr>
          <w:rFonts w:eastAsia="宋体"/>
          <w:i/>
          <w:iCs/>
          <w:sz w:val="20"/>
          <w:lang w:val="en-US" w:eastAsia="zh-TW"/>
        </w:rPr>
        <w:t xml:space="preserve">Proposal 3: For earth-moving cell, RAN4 to discuss how to define the requirements for the propagation of the referenceLocationh based on the satellite movement. </w:t>
      </w:r>
      <w:r>
        <w:rPr>
          <w:rFonts w:eastAsia="宋体"/>
          <w:i/>
          <w:iCs/>
          <w:sz w:val="20"/>
          <w:lang w:val="en-US" w:eastAsia="en-US"/>
        </w:rPr>
        <w:t>(Nokia)</w:t>
      </w:r>
    </w:p>
    <w:bookmarkEnd w:id="9"/>
    <w:p>
      <w:pPr>
        <w:jc w:val="both"/>
        <w:rPr>
          <w:rFonts w:hint="eastAsia"/>
          <w:sz w:val="20"/>
          <w:szCs w:val="20"/>
          <w:lang w:val="en-US" w:eastAsia="zh-CN"/>
        </w:rPr>
      </w:pPr>
      <w:r>
        <w:rPr>
          <w:rFonts w:hint="eastAsia"/>
          <w:sz w:val="20"/>
          <w:szCs w:val="20"/>
          <w:lang w:val="en-US" w:eastAsia="zh-CN"/>
        </w:rPr>
        <w:t>RAN2#121 achieved following agreements about location-based measurement triggering in connected mode.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331" w:type="dxa"/>
          </w:tcPr>
          <w:p>
            <w:pPr>
              <w:jc w:val="both"/>
              <w:rPr>
                <w:rFonts w:hint="eastAsia"/>
                <w:b w:val="0"/>
                <w:bCs w:val="0"/>
                <w:i/>
                <w:iCs/>
                <w:sz w:val="20"/>
                <w:szCs w:val="20"/>
                <w:lang w:val="en-US" w:eastAsia="zh-CN"/>
              </w:rPr>
            </w:pPr>
            <w:r>
              <w:rPr>
                <w:rFonts w:hint="eastAsia"/>
                <w:b w:val="0"/>
                <w:bCs w:val="0"/>
                <w:i/>
                <w:iCs/>
                <w:sz w:val="20"/>
                <w:szCs w:val="20"/>
                <w:lang w:val="en-US" w:eastAsia="zh-CN"/>
              </w:rPr>
              <w:t>For NB-IOT NTN of quasi-fixed cell</w:t>
            </w:r>
          </w:p>
          <w:p>
            <w:pPr>
              <w:pStyle w:val="64"/>
              <w:numPr>
                <w:ilvl w:val="0"/>
                <w:numId w:val="15"/>
              </w:numPr>
              <w:tabs>
                <w:tab w:val="clear" w:pos="-840"/>
              </w:tabs>
              <w:ind w:left="779" w:leftChars="0"/>
              <w:rPr>
                <w:rFonts w:hint="default" w:ascii="Times New Roman" w:hAnsi="Times New Roman" w:cs="Times New Roman"/>
                <w:b w:val="0"/>
                <w:bCs w:val="0"/>
                <w:i/>
                <w:iCs/>
                <w:highlight w:val="none"/>
              </w:rPr>
            </w:pPr>
            <w:r>
              <w:rPr>
                <w:rFonts w:hint="default" w:ascii="Times New Roman" w:hAnsi="Times New Roman" w:cs="Times New Roman"/>
                <w:b w:val="0"/>
                <w:bCs w:val="0"/>
                <w:i/>
                <w:iCs/>
              </w:rPr>
              <w:t xml:space="preserve">Location-based connected mode measurement initiation is supported in quasi-Earth-fixed cell (UE is not required to update the GNSS location for this). A serving cell reference location and a distance </w:t>
            </w:r>
            <w:r>
              <w:rPr>
                <w:rFonts w:hint="default" w:ascii="Times New Roman" w:hAnsi="Times New Roman" w:cs="Times New Roman"/>
                <w:b w:val="0"/>
                <w:bCs w:val="0"/>
                <w:i/>
                <w:iCs/>
                <w:highlight w:val="none"/>
              </w:rPr>
              <w:t>threshold/radius for detecting when to trigger connected mode measurements will be broadcast for quasi-Earth-fixed cell. FFS on whether the R17 IEs are reused or not.</w:t>
            </w:r>
          </w:p>
          <w:p>
            <w:pPr>
              <w:pStyle w:val="64"/>
              <w:numPr>
                <w:ilvl w:val="0"/>
                <w:numId w:val="15"/>
              </w:numPr>
              <w:tabs>
                <w:tab w:val="clear" w:pos="-840"/>
              </w:tabs>
              <w:ind w:left="779" w:leftChars="0"/>
              <w:rPr>
                <w:rFonts w:hint="default" w:ascii="Times New Roman" w:hAnsi="Times New Roman" w:cs="Times New Roman"/>
                <w:b w:val="0"/>
                <w:bCs w:val="0"/>
                <w:i/>
                <w:iCs/>
                <w:highlight w:val="none"/>
              </w:rPr>
            </w:pPr>
            <w:r>
              <w:rPr>
                <w:rFonts w:hint="default" w:ascii="Times New Roman" w:hAnsi="Times New Roman" w:cs="Times New Roman"/>
                <w:b w:val="0"/>
                <w:bCs w:val="0"/>
                <w:i/>
                <w:iCs/>
                <w:highlight w:val="none"/>
              </w:rPr>
              <w:t>FFS if the same mechanism can also be used in idle (like in NR-NTN)</w:t>
            </w:r>
          </w:p>
          <w:p>
            <w:pPr>
              <w:jc w:val="both"/>
              <w:rPr>
                <w:rFonts w:hint="eastAsia"/>
                <w:b w:val="0"/>
                <w:bCs w:val="0"/>
                <w:i/>
                <w:iCs/>
                <w:sz w:val="20"/>
                <w:szCs w:val="20"/>
                <w:highlight w:val="none"/>
                <w:lang w:val="en-US" w:eastAsia="zh-CN"/>
              </w:rPr>
            </w:pPr>
            <w:r>
              <w:rPr>
                <w:rFonts w:hint="eastAsia"/>
                <w:b w:val="0"/>
                <w:bCs w:val="0"/>
                <w:i/>
                <w:iCs/>
                <w:sz w:val="20"/>
                <w:szCs w:val="20"/>
                <w:highlight w:val="none"/>
                <w:lang w:val="en-US" w:eastAsia="zh-CN"/>
              </w:rPr>
              <w:t>For NB-IOT NTN of earth moving cell</w:t>
            </w:r>
          </w:p>
          <w:p>
            <w:pPr>
              <w:pStyle w:val="64"/>
              <w:numPr>
                <w:ilvl w:val="0"/>
                <w:numId w:val="15"/>
              </w:numPr>
              <w:tabs>
                <w:tab w:val="clear" w:pos="-840"/>
              </w:tabs>
              <w:ind w:left="779" w:leftChars="0"/>
              <w:rPr>
                <w:rFonts w:hint="default" w:ascii="Times New Roman" w:hAnsi="Times New Roman" w:cs="Times New Roman"/>
                <w:b w:val="0"/>
                <w:bCs w:val="0"/>
                <w:i/>
                <w:iCs/>
                <w:highlight w:val="none"/>
              </w:rPr>
            </w:pPr>
            <w:r>
              <w:rPr>
                <w:rFonts w:hint="default" w:ascii="Times New Roman" w:hAnsi="Times New Roman" w:cs="Times New Roman"/>
                <w:b w:val="0"/>
                <w:bCs w:val="0"/>
                <w:i/>
                <w:iCs/>
                <w:highlight w:val="none"/>
              </w:rPr>
              <w:t xml:space="preserve">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w:t>
            </w:r>
          </w:p>
          <w:p>
            <w:pPr>
              <w:pStyle w:val="64"/>
              <w:numPr>
                <w:ilvl w:val="0"/>
                <w:numId w:val="15"/>
              </w:numPr>
              <w:tabs>
                <w:tab w:val="clear" w:pos="-840"/>
              </w:tabs>
              <w:ind w:left="779" w:leftChars="0"/>
              <w:rPr>
                <w:rFonts w:hint="eastAsia"/>
                <w:sz w:val="20"/>
                <w:szCs w:val="20"/>
                <w:vertAlign w:val="baseline"/>
                <w:lang w:val="en-US" w:eastAsia="zh-CN"/>
              </w:rPr>
            </w:pPr>
            <w:r>
              <w:rPr>
                <w:rFonts w:hint="default" w:ascii="Times New Roman" w:hAnsi="Times New Roman" w:cs="Times New Roman"/>
                <w:b w:val="0"/>
                <w:bCs w:val="0"/>
                <w:i/>
                <w:iCs/>
                <w:highlight w:val="none"/>
              </w:rPr>
              <w:t>FFS if</w:t>
            </w:r>
            <w:r>
              <w:rPr>
                <w:rFonts w:hint="default" w:ascii="Times New Roman" w:hAnsi="Times New Roman" w:cs="Times New Roman"/>
                <w:b w:val="0"/>
                <w:bCs w:val="0"/>
                <w:i/>
                <w:iCs/>
              </w:rPr>
              <w:t xml:space="preserve"> the same mechanism can also be used in idle (like in NR-NTN)</w:t>
            </w:r>
          </w:p>
        </w:tc>
      </w:tr>
    </w:tbl>
    <w:p>
      <w:pPr>
        <w:jc w:val="both"/>
        <w:rPr>
          <w:rFonts w:hint="eastAsia"/>
          <w:sz w:val="20"/>
          <w:szCs w:val="20"/>
          <w:lang w:val="en-US" w:eastAsia="zh-CN"/>
        </w:rPr>
      </w:pPr>
    </w:p>
    <w:p>
      <w:pPr>
        <w:jc w:val="both"/>
        <w:rPr>
          <w:rFonts w:hint="default"/>
          <w:sz w:val="20"/>
          <w:szCs w:val="20"/>
          <w:lang w:val="en-US"/>
        </w:rPr>
      </w:pPr>
      <w:r>
        <w:rPr>
          <w:rFonts w:hint="eastAsia"/>
          <w:sz w:val="20"/>
          <w:szCs w:val="20"/>
          <w:lang w:val="en-US" w:eastAsia="zh-CN"/>
        </w:rPr>
        <w:t>RAN2#122 achieved following agreements about location-based measurement triggering in connected mode.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numPr>
                <w:ilvl w:val="0"/>
                <w:numId w:val="16"/>
              </w:numPr>
              <w:ind w:left="425" w:leftChars="0" w:hanging="425" w:firstLineChars="0"/>
              <w:jc w:val="both"/>
              <w:rPr>
                <w:rFonts w:hint="eastAsia" w:ascii="Times New Roman" w:hAnsi="Times New Roman" w:cs="Times New Roman" w:eastAsiaTheme="minorEastAsia"/>
                <w:i/>
                <w:iCs/>
                <w:sz w:val="20"/>
                <w:szCs w:val="20"/>
                <w:lang w:val="en-GB" w:eastAsia="zh-CN" w:bidi="ar-SA"/>
              </w:rPr>
            </w:pPr>
            <w:r>
              <w:rPr>
                <w:rFonts w:hint="eastAsia" w:ascii="Times New Roman" w:hAnsi="Times New Roman" w:cs="Times New Roman" w:eastAsiaTheme="minorEastAsia"/>
                <w:i/>
                <w:iCs/>
                <w:sz w:val="20"/>
                <w:szCs w:val="20"/>
                <w:lang w:val="en-GB" w:eastAsia="zh-CN" w:bidi="ar-SA"/>
              </w:rPr>
              <w:t>The distance between the UE and a second reference location (e.g. within a neighbour cell) is not taken into account.</w:t>
            </w:r>
          </w:p>
          <w:p>
            <w:pPr>
              <w:numPr>
                <w:ilvl w:val="0"/>
                <w:numId w:val="16"/>
              </w:numPr>
              <w:ind w:left="425" w:leftChars="0" w:hanging="425" w:firstLineChars="0"/>
              <w:jc w:val="both"/>
              <w:rPr>
                <w:rFonts w:hint="default" w:eastAsiaTheme="minorEastAsia"/>
                <w:sz w:val="20"/>
                <w:szCs w:val="20"/>
                <w:vertAlign w:val="baseline"/>
                <w:lang w:val="en-US" w:eastAsia="zh-CN"/>
              </w:rPr>
            </w:pPr>
            <w:r>
              <w:rPr>
                <w:rFonts w:hint="eastAsia" w:ascii="Times New Roman" w:hAnsi="Times New Roman" w:cs="Times New Roman" w:eastAsiaTheme="minorEastAsia"/>
                <w:i/>
                <w:iCs/>
                <w:sz w:val="20"/>
                <w:szCs w:val="20"/>
                <w:lang w:val="en-GB" w:eastAsia="zh-CN" w:bidi="ar-SA"/>
              </w:rPr>
              <w:t>R18 location and time based trigger for measurements (for connected mode and for idle) apply to both NB-IoT and eMTC.</w:t>
            </w:r>
          </w:p>
        </w:tc>
      </w:tr>
    </w:tbl>
    <w:p>
      <w:pPr>
        <w:jc w:val="both"/>
        <w:rPr>
          <w:rFonts w:hint="default"/>
          <w:b/>
          <w:bCs/>
          <w:i/>
          <w:iCs/>
          <w:sz w:val="20"/>
          <w:szCs w:val="20"/>
          <w:lang w:val="en-US" w:eastAsia="zh-CN"/>
        </w:rPr>
      </w:pPr>
    </w:p>
    <w:p>
      <w:pPr>
        <w:jc w:val="both"/>
        <w:rPr>
          <w:rFonts w:hint="default"/>
          <w:sz w:val="20"/>
          <w:szCs w:val="20"/>
          <w:lang w:val="en-US" w:eastAsia="zh-CN"/>
        </w:rPr>
      </w:pPr>
      <w:r>
        <w:rPr>
          <w:rFonts w:hint="eastAsia"/>
          <w:sz w:val="20"/>
          <w:szCs w:val="20"/>
          <w:lang w:val="en-GB"/>
        </w:rPr>
        <w:t>R</w:t>
      </w:r>
      <w:r>
        <w:rPr>
          <w:sz w:val="20"/>
          <w:szCs w:val="20"/>
          <w:lang w:val="en-GB"/>
        </w:rPr>
        <w:t xml:space="preserve">AN2 has agreed to introduce </w:t>
      </w:r>
      <w:r>
        <w:rPr>
          <w:rFonts w:hint="eastAsia"/>
          <w:sz w:val="20"/>
          <w:szCs w:val="20"/>
          <w:lang w:val="en-US" w:eastAsia="zh-CN"/>
        </w:rPr>
        <w:t>location</w:t>
      </w:r>
      <w:r>
        <w:rPr>
          <w:sz w:val="20"/>
          <w:szCs w:val="20"/>
          <w:lang w:val="en-GB"/>
        </w:rPr>
        <w:t xml:space="preserve">-based </w:t>
      </w:r>
      <w:r>
        <w:rPr>
          <w:sz w:val="20"/>
          <w:szCs w:val="20"/>
        </w:rPr>
        <w:t>connected mode measurement initiation for quasi-earth-fixed cell and earth moving cell</w:t>
      </w:r>
      <w:r>
        <w:rPr>
          <w:rFonts w:hint="eastAsia"/>
          <w:sz w:val="20"/>
          <w:szCs w:val="20"/>
          <w:lang w:val="en-US" w:eastAsia="zh-CN"/>
        </w:rPr>
        <w:t xml:space="preserve"> for both NB-IOT and eMTC</w:t>
      </w:r>
      <w:r>
        <w:rPr>
          <w:sz w:val="20"/>
          <w:szCs w:val="20"/>
        </w:rPr>
        <w:t xml:space="preserve">. In </w:t>
      </w:r>
      <w:r>
        <w:rPr>
          <w:rFonts w:hint="eastAsia"/>
          <w:sz w:val="20"/>
          <w:szCs w:val="20"/>
          <w:lang w:val="en-US" w:eastAsia="zh-CN"/>
        </w:rPr>
        <w:t>location</w:t>
      </w:r>
      <w:r>
        <w:rPr>
          <w:sz w:val="20"/>
          <w:szCs w:val="20"/>
        </w:rPr>
        <w:t xml:space="preserve">-based measurement initiation criteria, </w:t>
      </w:r>
      <w:r>
        <w:rPr>
          <w:rFonts w:hint="eastAsia"/>
          <w:sz w:val="20"/>
          <w:szCs w:val="20"/>
        </w:rPr>
        <w:t xml:space="preserve"> reference location and a distance threshold/radius</w:t>
      </w:r>
      <w:r>
        <w:rPr>
          <w:rFonts w:hint="eastAsia"/>
          <w:sz w:val="20"/>
          <w:szCs w:val="20"/>
          <w:lang w:val="en-US" w:eastAsia="zh-CN"/>
        </w:rPr>
        <w:t xml:space="preserve"> will be used to trigger measurements.</w:t>
      </w:r>
    </w:p>
    <w:p>
      <w:pPr>
        <w:jc w:val="both"/>
        <w:rPr>
          <w:rFonts w:hint="eastAsia"/>
          <w:sz w:val="20"/>
          <w:szCs w:val="20"/>
          <w:lang w:val="en-US" w:eastAsia="zh-CN"/>
        </w:rPr>
      </w:pPr>
      <w:r>
        <w:rPr>
          <w:rFonts w:hint="eastAsia"/>
          <w:sz w:val="20"/>
          <w:szCs w:val="20"/>
        </w:rPr>
        <w:t>R</w:t>
      </w:r>
      <w:r>
        <w:rPr>
          <w:sz w:val="20"/>
          <w:szCs w:val="20"/>
        </w:rPr>
        <w:t xml:space="preserve">AN4 should introduce </w:t>
      </w:r>
      <w:r>
        <w:rPr>
          <w:rFonts w:hint="eastAsia"/>
          <w:sz w:val="20"/>
          <w:szCs w:val="20"/>
          <w:lang w:val="en-US" w:eastAsia="zh-CN"/>
        </w:rPr>
        <w:t>location</w:t>
      </w:r>
      <w:r>
        <w:rPr>
          <w:sz w:val="20"/>
          <w:szCs w:val="20"/>
          <w:lang w:val="en-GB"/>
        </w:rPr>
        <w:t xml:space="preserve">-based </w:t>
      </w:r>
      <w:r>
        <w:rPr>
          <w:sz w:val="20"/>
          <w:szCs w:val="20"/>
        </w:rPr>
        <w:t xml:space="preserve">connected mode measurement initiation condition in core spec correspondingly. </w:t>
      </w:r>
      <w:r>
        <w:rPr>
          <w:rFonts w:hint="eastAsia"/>
          <w:sz w:val="20"/>
          <w:szCs w:val="20"/>
          <w:lang w:val="en-US" w:eastAsia="zh-CN"/>
        </w:rPr>
        <w:t>W</w:t>
      </w:r>
      <w:r>
        <w:rPr>
          <w:sz w:val="20"/>
          <w:szCs w:val="20"/>
        </w:rPr>
        <w:t>e think RAN4 can follow the agreement from RAN2 that the exact time to start measurements in connected mode</w:t>
      </w:r>
      <w:r>
        <w:rPr>
          <w:rFonts w:hint="eastAsia"/>
          <w:sz w:val="20"/>
          <w:szCs w:val="20"/>
          <w:lang w:val="en-US" w:eastAsia="zh-CN"/>
        </w:rPr>
        <w:t xml:space="preserve"> depends on </w:t>
      </w:r>
      <w:r>
        <w:rPr>
          <w:rFonts w:hint="eastAsia"/>
          <w:sz w:val="20"/>
          <w:szCs w:val="20"/>
        </w:rPr>
        <w:t>reference location and distance threshold/radius</w:t>
      </w:r>
      <w:r>
        <w:rPr>
          <w:rFonts w:hint="eastAsia"/>
          <w:sz w:val="20"/>
          <w:szCs w:val="20"/>
          <w:lang w:val="en-US" w:eastAsia="zh-CN"/>
        </w:rPr>
        <w:t xml:space="preserve"> criterion, further information could wait the progress from RAN2.</w:t>
      </w:r>
    </w:p>
    <w:p>
      <w:pPr>
        <w:jc w:val="both"/>
        <w:rPr>
          <w:rFonts w:hint="eastAsia"/>
          <w:b/>
          <w:i/>
          <w:iCs/>
          <w:sz w:val="20"/>
          <w:szCs w:val="20"/>
          <w:u w:val="single"/>
          <w:lang w:eastAsia="ko-KR"/>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7</w:t>
      </w:r>
      <w:r>
        <w:rPr>
          <w:b/>
          <w:bCs/>
          <w:i/>
          <w:iCs/>
          <w:sz w:val="20"/>
          <w:szCs w:val="20"/>
          <w:lang w:val="en-GB"/>
        </w:rPr>
        <w:t xml:space="preserve">: For NB-IOT NTN </w:t>
      </w:r>
      <w:r>
        <w:rPr>
          <w:rFonts w:hint="eastAsia"/>
          <w:b/>
          <w:bCs/>
          <w:i/>
          <w:iCs/>
          <w:sz w:val="20"/>
          <w:szCs w:val="20"/>
          <w:lang w:val="en-US" w:eastAsia="zh-CN"/>
        </w:rPr>
        <w:t xml:space="preserve">and eMTC NTN </w:t>
      </w:r>
      <w:r>
        <w:rPr>
          <w:b/>
          <w:bCs/>
          <w:i/>
          <w:iCs/>
          <w:sz w:val="20"/>
          <w:szCs w:val="20"/>
          <w:lang w:val="en-GB"/>
        </w:rPr>
        <w:t>of quasi-earth fixed cell</w:t>
      </w:r>
      <w:r>
        <w:rPr>
          <w:rFonts w:hint="eastAsia"/>
          <w:b/>
          <w:bCs/>
          <w:i/>
          <w:iCs/>
          <w:sz w:val="20"/>
          <w:szCs w:val="20"/>
          <w:lang w:val="en-US" w:eastAsia="zh-CN"/>
        </w:rPr>
        <w:t xml:space="preserve"> and earth-moving cell</w:t>
      </w:r>
      <w:r>
        <w:rPr>
          <w:b/>
          <w:bCs/>
          <w:i/>
          <w:iCs/>
          <w:sz w:val="20"/>
          <w:szCs w:val="20"/>
          <w:lang w:val="en-GB"/>
        </w:rPr>
        <w:t xml:space="preserve">, RAN4 should introduce </w:t>
      </w:r>
      <w:r>
        <w:rPr>
          <w:rFonts w:hint="eastAsia"/>
          <w:b/>
          <w:bCs/>
          <w:i/>
          <w:iCs/>
          <w:sz w:val="20"/>
          <w:szCs w:val="20"/>
          <w:lang w:val="en-US" w:eastAsia="zh-CN"/>
        </w:rPr>
        <w:t>location</w:t>
      </w:r>
      <w:r>
        <w:rPr>
          <w:b/>
          <w:bCs/>
          <w:i/>
          <w:iCs/>
          <w:sz w:val="20"/>
          <w:szCs w:val="20"/>
          <w:lang w:val="en-GB"/>
        </w:rPr>
        <w:t xml:space="preserve">-based in core spec according to RAN2’s design. </w:t>
      </w:r>
      <w:r>
        <w:rPr>
          <w:rFonts w:hint="eastAsia"/>
          <w:b/>
          <w:bCs/>
          <w:i/>
          <w:iCs/>
          <w:sz w:val="20"/>
          <w:szCs w:val="20"/>
          <w:lang w:val="en-GB"/>
        </w:rPr>
        <w:t xml:space="preserve">UE shall start intra/inter frequency measurement in connected mode </w:t>
      </w:r>
      <w:r>
        <w:rPr>
          <w:rFonts w:hint="eastAsia"/>
          <w:b/>
          <w:bCs/>
          <w:i/>
          <w:iCs/>
          <w:sz w:val="20"/>
          <w:szCs w:val="20"/>
          <w:lang w:val="en-US" w:eastAsia="zh-CN"/>
        </w:rPr>
        <w:t xml:space="preserve">based on </w:t>
      </w:r>
      <w:r>
        <w:rPr>
          <w:rFonts w:hint="eastAsia"/>
          <w:b/>
          <w:bCs/>
          <w:i/>
          <w:iCs/>
          <w:sz w:val="20"/>
          <w:szCs w:val="20"/>
        </w:rPr>
        <w:t>reference location and distance threshold/radius</w:t>
      </w:r>
      <w:r>
        <w:rPr>
          <w:rFonts w:hint="eastAsia"/>
          <w:b/>
          <w:bCs/>
          <w:i/>
          <w:iCs/>
          <w:sz w:val="20"/>
          <w:szCs w:val="20"/>
          <w:lang w:val="en-US" w:eastAsia="zh-CN"/>
        </w:rPr>
        <w:t xml:space="preserve"> criterion, further information could wait the progress from RAN2.</w:t>
      </w:r>
    </w:p>
    <w:p>
      <w:pPr>
        <w:spacing w:before="312" w:beforeLines="100"/>
        <w:rPr>
          <w:b/>
          <w:i/>
          <w:iCs/>
          <w:sz w:val="20"/>
          <w:szCs w:val="20"/>
          <w:u w:val="single"/>
          <w:lang w:val="sv-SE" w:eastAsia="zh-CN"/>
        </w:rPr>
      </w:pPr>
      <w:r>
        <w:rPr>
          <w:b/>
          <w:i/>
          <w:iCs/>
          <w:sz w:val="20"/>
          <w:szCs w:val="20"/>
          <w:u w:val="single"/>
          <w:lang w:val="sv-SE" w:eastAsia="zh-CN"/>
        </w:rPr>
        <w:t xml:space="preserve">Issue 6-1: </w:t>
      </w:r>
      <w:bookmarkStart w:id="10" w:name="_Hlk137216394"/>
      <w:r>
        <w:rPr>
          <w:b/>
          <w:i/>
          <w:iCs/>
          <w:sz w:val="20"/>
          <w:szCs w:val="20"/>
          <w:u w:val="single"/>
          <w:lang w:val="sv-SE" w:eastAsia="zh-CN"/>
        </w:rPr>
        <w:t>GNSS re-acquisition, impact on RLM</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zh-CN"/>
        </w:rPr>
      </w:pPr>
      <w:r>
        <w:rPr>
          <w:rFonts w:eastAsia="宋体"/>
          <w:i/>
          <w:iCs/>
          <w:sz w:val="20"/>
          <w:lang w:val="en-US" w:eastAsia="zh-CN"/>
        </w:rPr>
        <w:t>Agreements</w:t>
      </w:r>
    </w:p>
    <w:p>
      <w:pPr>
        <w:numPr>
          <w:ilvl w:val="1"/>
          <w:numId w:val="5"/>
        </w:numPr>
        <w:overflowPunct w:val="0"/>
        <w:autoSpaceDE w:val="0"/>
        <w:autoSpaceDN w:val="0"/>
        <w:adjustRightInd w:val="0"/>
        <w:spacing w:line="252" w:lineRule="auto"/>
        <w:textAlignment w:val="baseline"/>
        <w:rPr>
          <w:rFonts w:eastAsia="宋体"/>
          <w:i/>
          <w:iCs/>
          <w:sz w:val="20"/>
          <w:lang w:val="en-US" w:eastAsia="zh-CN"/>
        </w:rPr>
      </w:pPr>
      <w:r>
        <w:rPr>
          <w:rFonts w:eastAsia="宋体"/>
          <w:i/>
          <w:iCs/>
          <w:sz w:val="20"/>
          <w:lang w:val="en-US" w:eastAsia="zh-CN"/>
        </w:rPr>
        <w:t>Capture in specification that when a UE is measuring the GNSS in a GNSS-MG RLM monitoring is suspended. FFS on the impact on RLM requirements.</w:t>
      </w:r>
    </w:p>
    <w:bookmarkEnd w:id="10"/>
    <w:p>
      <w:pPr>
        <w:jc w:val="both"/>
        <w:rPr>
          <w:rFonts w:hint="eastAsia"/>
          <w:sz w:val="20"/>
          <w:szCs w:val="20"/>
          <w:lang w:val="en-US" w:eastAsia="zh-CN"/>
        </w:rPr>
      </w:pPr>
      <w:r>
        <w:rPr>
          <w:rFonts w:hint="eastAsia"/>
          <w:sz w:val="20"/>
          <w:szCs w:val="20"/>
          <w:lang w:val="en-GB"/>
        </w:rPr>
        <w:t>W</w:t>
      </w:r>
      <w:r>
        <w:rPr>
          <w:sz w:val="20"/>
          <w:szCs w:val="20"/>
          <w:lang w:val="en-GB"/>
        </w:rPr>
        <w:t>hen RLM measurement and GNSS measurement are colliding, the RLM requirements need to be extended, since RLM is suspended during the GNSS measurement gap</w:t>
      </w:r>
      <w:r>
        <w:rPr>
          <w:rFonts w:hint="eastAsia"/>
          <w:sz w:val="20"/>
          <w:szCs w:val="20"/>
          <w:lang w:val="en-US" w:eastAsia="zh-CN"/>
        </w:rPr>
        <w:t>. A scaling factor P should be introduced.</w:t>
      </w:r>
    </w:p>
    <w:p>
      <w:pPr>
        <w:jc w:val="both"/>
        <w:rPr>
          <w:rFonts w:hint="eastAsia" w:eastAsiaTheme="minorEastAsia"/>
          <w:sz w:val="20"/>
          <w:szCs w:val="20"/>
          <w:lang w:val="en-US" w:eastAsia="zh-CN"/>
        </w:rPr>
      </w:pPr>
      <w:r>
        <w:rPr>
          <w:rFonts w:hint="eastAsia"/>
          <w:sz w:val="20"/>
          <w:szCs w:val="20"/>
          <w:lang w:val="en-GB"/>
        </w:rPr>
        <w:t>P value is</w:t>
      </w:r>
      <w:r>
        <w:rPr>
          <w:rFonts w:hint="eastAsia"/>
          <w:sz w:val="20"/>
          <w:szCs w:val="20"/>
          <w:lang w:val="en-US" w:eastAsia="zh-CN"/>
        </w:rPr>
        <w:t>:</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with N</w:t>
      </w:r>
      <w:r>
        <w:rPr>
          <w:rFonts w:eastAsia="宋体"/>
          <w:vertAlign w:val="subscript"/>
        </w:rPr>
        <w:t>available</w:t>
      </w:r>
      <w:r>
        <w:rPr>
          <w:rFonts w:eastAsia="宋体"/>
        </w:rPr>
        <w:t xml:space="preserve"> &gt; 0</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hint="default" w:eastAsia="宋体"/>
          <w:lang w:val="en-US" w:eastAsia="zh-CN"/>
        </w:rPr>
      </w:pPr>
      <w:r>
        <w:rPr>
          <w:rFonts w:hint="eastAsia" w:eastAsia="宋体"/>
          <w:lang w:val="en-US" w:eastAsia="zh-CN"/>
        </w:rPr>
        <w:t xml:space="preserve">-     P is not defined with </w:t>
      </w:r>
      <w:r>
        <w:rPr>
          <w:rFonts w:eastAsia="宋体"/>
        </w:rPr>
        <w:t>N</w:t>
      </w:r>
      <w:r>
        <w:rPr>
          <w:rFonts w:eastAsia="宋体"/>
          <w:vertAlign w:val="subscript"/>
        </w:rPr>
        <w:t>available</w:t>
      </w:r>
      <w:r>
        <w:rPr>
          <w:rFonts w:eastAsia="宋体"/>
        </w:rPr>
        <w:t xml:space="preserve"> </w:t>
      </w:r>
      <w:r>
        <w:rPr>
          <w:rFonts w:hint="eastAsia" w:eastAsia="宋体"/>
          <w:lang w:val="en-US" w:eastAsia="zh-CN"/>
        </w:rPr>
        <w:t>=</w:t>
      </w:r>
      <w:r>
        <w:rPr>
          <w:rFonts w:eastAsia="宋体"/>
        </w:rPr>
        <w:t xml:space="preserve"> 0</w:t>
      </w:r>
    </w:p>
    <w:p>
      <w:pPr>
        <w:jc w:val="both"/>
        <w:rPr>
          <w:rFonts w:eastAsia="宋体"/>
          <w:sz w:val="20"/>
          <w:szCs w:val="20"/>
          <w:lang w:eastAsia="zh-CN"/>
        </w:rPr>
      </w:pPr>
      <w:r>
        <w:rPr>
          <w:rFonts w:eastAsia="宋体"/>
          <w:sz w:val="20"/>
          <w:szCs w:val="20"/>
          <w:lang w:eastAsia="zh-CN"/>
        </w:rPr>
        <w:t>For a window W of duration T</w:t>
      </w:r>
      <w:r>
        <w:rPr>
          <w:rFonts w:hint="eastAsia" w:eastAsia="宋体"/>
          <w:sz w:val="20"/>
          <w:szCs w:val="20"/>
          <w:vertAlign w:val="subscript"/>
          <w:lang w:val="en-US" w:eastAsia="zh-CN"/>
        </w:rPr>
        <w:t>evaluate</w:t>
      </w:r>
      <w:r>
        <w:rPr>
          <w:rFonts w:hint="eastAsia" w:eastAsia="宋体"/>
          <w:sz w:val="20"/>
          <w:szCs w:val="20"/>
          <w:vertAlign w:val="baseline"/>
          <w:lang w:val="en-US" w:eastAsia="zh-CN"/>
        </w:rPr>
        <w:t>, which</w:t>
      </w:r>
      <w:r>
        <w:rPr>
          <w:rFonts w:eastAsia="宋体"/>
          <w:sz w:val="20"/>
          <w:szCs w:val="20"/>
          <w:vertAlign w:val="baseline"/>
          <w:lang w:eastAsia="zh-CN"/>
        </w:rPr>
        <w:t xml:space="preserve"> </w:t>
      </w:r>
      <w:r>
        <w:rPr>
          <w:rFonts w:eastAsia="宋体"/>
          <w:sz w:val="20"/>
          <w:szCs w:val="20"/>
          <w:lang w:eastAsia="zh-CN"/>
        </w:rPr>
        <w:t xml:space="preserve">starting at the beginning of any </w:t>
      </w:r>
      <w:r>
        <w:rPr>
          <w:rFonts w:eastAsia="宋体"/>
          <w:sz w:val="20"/>
          <w:szCs w:val="20"/>
        </w:rPr>
        <w:t>RLM-RS</w:t>
      </w:r>
      <w:r>
        <w:rPr>
          <w:rFonts w:eastAsia="宋体"/>
          <w:sz w:val="20"/>
          <w:szCs w:val="20"/>
          <w:lang w:eastAsia="zh-CN"/>
        </w:rPr>
        <w:t xml:space="preserve"> resource occasion: </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w:t>
      </w:r>
      <w:r>
        <w:rPr>
          <w:rFonts w:hint="eastAsia" w:eastAsia="宋体"/>
          <w:lang w:val="en-US" w:eastAsia="zh-CN"/>
        </w:rPr>
        <w:t xml:space="preserve">, </w:t>
      </w:r>
      <w:r>
        <w:rPr>
          <w:rFonts w:eastAsia="宋体"/>
        </w:rPr>
        <w:t>and</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hint="default"/>
          <w:sz w:val="20"/>
          <w:szCs w:val="20"/>
          <w:lang w:val="en-US" w:eastAsia="zh-CN"/>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w:t>
      </w:r>
      <w:r>
        <w:rPr>
          <w:rFonts w:hint="eastAsia" w:eastAsia="宋体"/>
          <w:lang w:val="en-US" w:eastAsia="zh-CN"/>
        </w:rPr>
        <w:t>GNSS-MG</w:t>
      </w:r>
      <w:r>
        <w:rPr>
          <w:rFonts w:eastAsia="宋体"/>
        </w:rPr>
        <w:t xml:space="preserve"> within the window W</w:t>
      </w:r>
    </w:p>
    <w:p>
      <w:pPr>
        <w:jc w:val="both"/>
        <w:rPr>
          <w:rFonts w:hint="default" w:eastAsiaTheme="minorEastAsia"/>
          <w:b/>
          <w:bCs/>
          <w:i/>
          <w:iCs/>
          <w:sz w:val="20"/>
          <w:szCs w:val="20"/>
          <w:lang w:val="en-US" w:eastAsia="zh-CN"/>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8</w:t>
      </w:r>
      <w:r>
        <w:rPr>
          <w:b/>
          <w:bCs/>
          <w:i/>
          <w:iCs/>
          <w:sz w:val="20"/>
          <w:szCs w:val="20"/>
          <w:lang w:val="en-GB"/>
        </w:rPr>
        <w:t xml:space="preserve">: </w:t>
      </w:r>
      <w:r>
        <w:rPr>
          <w:rFonts w:hint="eastAsia"/>
          <w:b/>
          <w:bCs/>
          <w:i/>
          <w:iCs/>
          <w:sz w:val="20"/>
          <w:szCs w:val="20"/>
          <w:lang w:val="en-GB"/>
        </w:rPr>
        <w:t>A scaling factor P should be introduced</w:t>
      </w:r>
      <w:r>
        <w:rPr>
          <w:rFonts w:hint="eastAsia"/>
          <w:b/>
          <w:bCs/>
          <w:i/>
          <w:iCs/>
          <w:sz w:val="20"/>
          <w:szCs w:val="20"/>
          <w:lang w:val="en-US" w:eastAsia="zh-CN"/>
        </w:rPr>
        <w:t xml:space="preserve"> to RLM requirements, </w:t>
      </w:r>
      <w:r>
        <w:rPr>
          <w:rFonts w:hint="eastAsia"/>
          <w:b/>
          <w:bCs/>
          <w:i/>
          <w:iCs/>
          <w:sz w:val="20"/>
          <w:szCs w:val="20"/>
          <w:lang w:val="en-GB"/>
        </w:rPr>
        <w:t>P value</w:t>
      </w:r>
      <w:r>
        <w:rPr>
          <w:rFonts w:hint="eastAsia"/>
          <w:b/>
          <w:bCs/>
          <w:i/>
          <w:iCs/>
          <w:sz w:val="20"/>
          <w:szCs w:val="20"/>
          <w:lang w:val="en-US" w:eastAsia="zh-CN"/>
        </w:rPr>
        <w:t xml:space="preserve"> is:</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eastAsia="宋体"/>
          <w:b/>
          <w:bCs/>
          <w:i/>
          <w:iCs/>
        </w:rPr>
      </w:pPr>
      <w:r>
        <w:rPr>
          <w:rFonts w:eastAsia="宋体"/>
          <w:b/>
          <w:bCs/>
          <w:i/>
          <w:iCs/>
        </w:rPr>
        <w:t>-</w:t>
      </w:r>
      <w:r>
        <w:rPr>
          <w:rFonts w:eastAsia="宋体"/>
          <w:b/>
          <w:bCs/>
          <w:i/>
          <w:iCs/>
        </w:rPr>
        <w:tab/>
      </w:r>
      <w:r>
        <w:rPr>
          <w:rFonts w:eastAsia="宋体"/>
          <w:b/>
          <w:bCs/>
          <w:i/>
          <w:iCs/>
        </w:rPr>
        <w:t>N</w:t>
      </w:r>
      <w:r>
        <w:rPr>
          <w:rFonts w:eastAsia="宋体"/>
          <w:b/>
          <w:bCs/>
          <w:i/>
          <w:iCs/>
          <w:vertAlign w:val="subscript"/>
        </w:rPr>
        <w:t>total</w:t>
      </w:r>
      <w:r>
        <w:rPr>
          <w:rFonts w:eastAsia="宋体"/>
          <w:b/>
          <w:bCs/>
          <w:i/>
          <w:iCs/>
        </w:rPr>
        <w:t xml:space="preserve"> / N</w:t>
      </w:r>
      <w:r>
        <w:rPr>
          <w:rFonts w:eastAsia="宋体"/>
          <w:b/>
          <w:bCs/>
          <w:i/>
          <w:iCs/>
          <w:vertAlign w:val="subscript"/>
        </w:rPr>
        <w:t>available</w:t>
      </w:r>
      <w:r>
        <w:rPr>
          <w:rFonts w:eastAsia="宋体"/>
          <w:b/>
          <w:bCs/>
          <w:i/>
          <w:iCs/>
        </w:rPr>
        <w:t xml:space="preserve"> with N</w:t>
      </w:r>
      <w:r>
        <w:rPr>
          <w:rFonts w:eastAsia="宋体"/>
          <w:b/>
          <w:bCs/>
          <w:i/>
          <w:iCs/>
          <w:vertAlign w:val="subscript"/>
        </w:rPr>
        <w:t>available</w:t>
      </w:r>
      <w:r>
        <w:rPr>
          <w:rFonts w:eastAsia="宋体"/>
          <w:b/>
          <w:bCs/>
          <w:i/>
          <w:iCs/>
        </w:rPr>
        <w:t xml:space="preserve"> &gt; 0</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hint="default" w:eastAsia="宋体"/>
          <w:b/>
          <w:bCs/>
          <w:i/>
          <w:iCs/>
          <w:lang w:val="en-US" w:eastAsia="zh-CN"/>
        </w:rPr>
      </w:pPr>
      <w:r>
        <w:rPr>
          <w:rFonts w:hint="eastAsia" w:eastAsia="宋体"/>
          <w:b/>
          <w:bCs/>
          <w:i/>
          <w:iCs/>
          <w:lang w:val="en-US" w:eastAsia="zh-CN"/>
        </w:rPr>
        <w:t xml:space="preserve">-     P is not defined with </w:t>
      </w:r>
      <w:r>
        <w:rPr>
          <w:rFonts w:eastAsia="宋体"/>
          <w:b/>
          <w:bCs/>
          <w:i/>
          <w:iCs/>
        </w:rPr>
        <w:t>N</w:t>
      </w:r>
      <w:r>
        <w:rPr>
          <w:rFonts w:eastAsia="宋体"/>
          <w:b/>
          <w:bCs/>
          <w:i/>
          <w:iCs/>
          <w:vertAlign w:val="subscript"/>
        </w:rPr>
        <w:t>available</w:t>
      </w:r>
      <w:r>
        <w:rPr>
          <w:rFonts w:eastAsia="宋体"/>
          <w:b/>
          <w:bCs/>
          <w:i/>
          <w:iCs/>
        </w:rPr>
        <w:t xml:space="preserve"> </w:t>
      </w:r>
      <w:r>
        <w:rPr>
          <w:rFonts w:hint="eastAsia" w:eastAsia="宋体"/>
          <w:b/>
          <w:bCs/>
          <w:i/>
          <w:iCs/>
          <w:lang w:val="en-US" w:eastAsia="zh-CN"/>
        </w:rPr>
        <w:t>=</w:t>
      </w:r>
      <w:r>
        <w:rPr>
          <w:rFonts w:eastAsia="宋体"/>
          <w:b/>
          <w:bCs/>
          <w:i/>
          <w:iCs/>
        </w:rPr>
        <w:t xml:space="preserve"> 0</w:t>
      </w:r>
    </w:p>
    <w:p>
      <w:pPr>
        <w:jc w:val="both"/>
        <w:rPr>
          <w:rFonts w:eastAsia="宋体"/>
          <w:b/>
          <w:bCs/>
          <w:i/>
          <w:iCs/>
          <w:sz w:val="20"/>
          <w:szCs w:val="20"/>
          <w:lang w:eastAsia="zh-CN"/>
        </w:rPr>
      </w:pPr>
      <w:r>
        <w:rPr>
          <w:rFonts w:eastAsia="宋体"/>
          <w:b/>
          <w:bCs/>
          <w:i/>
          <w:iCs/>
          <w:sz w:val="20"/>
          <w:szCs w:val="20"/>
          <w:lang w:eastAsia="zh-CN"/>
        </w:rPr>
        <w:t>For a window W of duration T</w:t>
      </w:r>
      <w:r>
        <w:rPr>
          <w:rFonts w:hint="eastAsia" w:eastAsia="宋体"/>
          <w:b/>
          <w:bCs/>
          <w:i/>
          <w:iCs/>
          <w:sz w:val="20"/>
          <w:szCs w:val="20"/>
          <w:vertAlign w:val="subscript"/>
          <w:lang w:val="en-US" w:eastAsia="zh-CN"/>
        </w:rPr>
        <w:t>evaluate</w:t>
      </w:r>
      <w:r>
        <w:rPr>
          <w:rFonts w:hint="eastAsia" w:eastAsia="宋体"/>
          <w:b/>
          <w:bCs/>
          <w:i/>
          <w:iCs/>
          <w:sz w:val="20"/>
          <w:szCs w:val="20"/>
          <w:vertAlign w:val="baseline"/>
          <w:lang w:val="en-US" w:eastAsia="zh-CN"/>
        </w:rPr>
        <w:t>, which</w:t>
      </w:r>
      <w:r>
        <w:rPr>
          <w:rFonts w:eastAsia="宋体"/>
          <w:b/>
          <w:bCs/>
          <w:i/>
          <w:iCs/>
          <w:sz w:val="20"/>
          <w:szCs w:val="20"/>
          <w:vertAlign w:val="baseline"/>
          <w:lang w:eastAsia="zh-CN"/>
        </w:rPr>
        <w:t xml:space="preserve"> </w:t>
      </w:r>
      <w:r>
        <w:rPr>
          <w:rFonts w:eastAsia="宋体"/>
          <w:b/>
          <w:bCs/>
          <w:i/>
          <w:iCs/>
          <w:sz w:val="20"/>
          <w:szCs w:val="20"/>
          <w:lang w:eastAsia="zh-CN"/>
        </w:rPr>
        <w:t xml:space="preserve">starting at the beginning of any </w:t>
      </w:r>
      <w:r>
        <w:rPr>
          <w:rFonts w:eastAsia="宋体"/>
          <w:b/>
          <w:bCs/>
          <w:i/>
          <w:iCs/>
          <w:sz w:val="20"/>
          <w:szCs w:val="20"/>
        </w:rPr>
        <w:t>RLM-RS</w:t>
      </w:r>
      <w:r>
        <w:rPr>
          <w:rFonts w:eastAsia="宋体"/>
          <w:b/>
          <w:bCs/>
          <w:i/>
          <w:iCs/>
          <w:sz w:val="20"/>
          <w:szCs w:val="20"/>
          <w:lang w:eastAsia="zh-CN"/>
        </w:rPr>
        <w:t xml:space="preserve"> resource occasion: </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eastAsia="宋体"/>
          <w:b/>
          <w:bCs/>
          <w:i/>
          <w:iCs/>
        </w:rPr>
      </w:pPr>
      <w:r>
        <w:rPr>
          <w:rFonts w:eastAsia="宋体"/>
          <w:b/>
          <w:bCs/>
          <w:i/>
          <w:iCs/>
        </w:rPr>
        <w:t>-</w:t>
      </w:r>
      <w:r>
        <w:rPr>
          <w:rFonts w:eastAsia="宋体"/>
          <w:b/>
          <w:bCs/>
          <w:i/>
          <w:iCs/>
        </w:rPr>
        <w:tab/>
      </w:r>
      <w:r>
        <w:rPr>
          <w:rFonts w:eastAsia="宋体"/>
          <w:b/>
          <w:bCs/>
          <w:i/>
          <w:iCs/>
        </w:rPr>
        <w:t>N</w:t>
      </w:r>
      <w:r>
        <w:rPr>
          <w:rFonts w:eastAsia="宋体"/>
          <w:b/>
          <w:bCs/>
          <w:i/>
          <w:iCs/>
          <w:vertAlign w:val="subscript"/>
        </w:rPr>
        <w:t>total</w:t>
      </w:r>
      <w:r>
        <w:rPr>
          <w:rFonts w:eastAsia="宋体"/>
          <w:b/>
          <w:bCs/>
          <w:i/>
          <w:iCs/>
        </w:rPr>
        <w:t xml:space="preserve"> is the total number of RLM-RS resource occasions within the window</w:t>
      </w:r>
      <w:r>
        <w:rPr>
          <w:rFonts w:hint="eastAsia" w:eastAsia="宋体"/>
          <w:b/>
          <w:bCs/>
          <w:i/>
          <w:iCs/>
          <w:lang w:val="en-US" w:eastAsia="zh-CN"/>
        </w:rPr>
        <w:t xml:space="preserve">, </w:t>
      </w:r>
      <w:r>
        <w:rPr>
          <w:rFonts w:eastAsia="宋体"/>
          <w:b/>
          <w:bCs/>
          <w:i/>
          <w:iCs/>
        </w:rPr>
        <w:t>and</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b/>
          <w:i/>
          <w:iCs/>
          <w:sz w:val="20"/>
          <w:szCs w:val="20"/>
          <w:u w:val="single"/>
          <w:lang w:eastAsia="ko-KR"/>
        </w:rPr>
      </w:pPr>
      <w:r>
        <w:rPr>
          <w:rFonts w:eastAsia="宋体"/>
          <w:b/>
          <w:bCs/>
          <w:i/>
          <w:iCs/>
        </w:rPr>
        <w:t>-</w:t>
      </w:r>
      <w:r>
        <w:rPr>
          <w:rFonts w:eastAsia="宋体"/>
          <w:b/>
          <w:bCs/>
          <w:i/>
          <w:iCs/>
        </w:rPr>
        <w:tab/>
      </w:r>
      <w:r>
        <w:rPr>
          <w:rFonts w:eastAsia="宋体"/>
          <w:b/>
          <w:bCs/>
          <w:i/>
          <w:iCs/>
        </w:rPr>
        <w:t>N</w:t>
      </w:r>
      <w:r>
        <w:rPr>
          <w:rFonts w:eastAsia="宋体"/>
          <w:b/>
          <w:bCs/>
          <w:i/>
          <w:iCs/>
          <w:vertAlign w:val="subscript"/>
        </w:rPr>
        <w:t>available</w:t>
      </w:r>
      <w:r>
        <w:rPr>
          <w:rFonts w:eastAsia="宋体"/>
          <w:b/>
          <w:bCs/>
          <w:i/>
          <w:iCs/>
        </w:rPr>
        <w:t xml:space="preserve"> is the number of RLM-RS resource occasions that are not overlapped with any </w:t>
      </w:r>
      <w:r>
        <w:rPr>
          <w:rFonts w:hint="eastAsia" w:eastAsia="宋体"/>
          <w:b/>
          <w:bCs/>
          <w:i/>
          <w:iCs/>
          <w:lang w:val="en-US" w:eastAsia="zh-CN"/>
        </w:rPr>
        <w:t>GNSS-MG</w:t>
      </w:r>
      <w:r>
        <w:rPr>
          <w:rFonts w:eastAsia="宋体"/>
          <w:b/>
          <w:bCs/>
          <w:i/>
          <w:iCs/>
        </w:rPr>
        <w:t xml:space="preserve"> within the window W</w:t>
      </w:r>
    </w:p>
    <w:p>
      <w:pPr>
        <w:spacing w:before="312" w:beforeLines="100"/>
        <w:rPr>
          <w:b/>
          <w:i/>
          <w:iCs/>
          <w:sz w:val="20"/>
          <w:szCs w:val="20"/>
          <w:u w:val="single"/>
          <w:lang w:val="sv-SE" w:eastAsia="zh-CN"/>
        </w:rPr>
      </w:pPr>
      <w:r>
        <w:rPr>
          <w:b/>
          <w:i/>
          <w:iCs/>
          <w:sz w:val="20"/>
          <w:szCs w:val="20"/>
          <w:u w:val="single"/>
          <w:lang w:val="sv-SE" w:eastAsia="zh-CN"/>
        </w:rPr>
        <w:t>Issue 6-2: GNSS re-acquisition, other impact</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en-US"/>
        </w:rPr>
      </w:pPr>
      <w:r>
        <w:rPr>
          <w:rFonts w:eastAsia="宋体"/>
          <w:i/>
          <w:iCs/>
          <w:sz w:val="20"/>
          <w:lang w:val="en-US" w:eastAsia="en-US"/>
        </w:rPr>
        <w:t>Proposal 1: For NB neighbour cell measurement in connected mode, the impaction of GNSS measurement gap should be considered. The measurement occasion should also fulfill the condition that the resources are not colliding with GNSS measurement gap. (CMCC)</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en-US"/>
        </w:rPr>
      </w:pPr>
      <w:bookmarkStart w:id="11" w:name="_Ref134710780"/>
      <w:r>
        <w:rPr>
          <w:rFonts w:eastAsia="宋体"/>
          <w:i/>
          <w:iCs/>
          <w:sz w:val="20"/>
          <w:lang w:val="en-US" w:eastAsia="en-US"/>
        </w:rPr>
        <w:t>Proposal 2: UE is not required to update the GNSS location for Location-based connected mode measurement initiation. (MTK)</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en-US"/>
        </w:rPr>
      </w:pPr>
      <w:r>
        <w:rPr>
          <w:rFonts w:eastAsia="宋体"/>
          <w:i/>
          <w:iCs/>
          <w:sz w:val="20"/>
          <w:lang w:val="en-US" w:eastAsia="en-US"/>
        </w:rPr>
        <w:t>Proposal 3: For location-based NB-IoT neighbour cell measurements in connected mode, a margin of 50 m should be considered for the distance threshold/radius of serving for detecting when to trigger connected mode measurements.</w:t>
      </w:r>
      <w:bookmarkEnd w:id="11"/>
      <w:r>
        <w:rPr>
          <w:rFonts w:eastAsia="宋体"/>
          <w:i/>
          <w:iCs/>
          <w:sz w:val="20"/>
          <w:lang w:val="en-US" w:eastAsia="en-US"/>
        </w:rPr>
        <w:t xml:space="preserve"> (MTK)</w:t>
      </w:r>
    </w:p>
    <w:p>
      <w:pPr>
        <w:numPr>
          <w:ilvl w:val="0"/>
          <w:numId w:val="4"/>
        </w:numPr>
        <w:overflowPunct w:val="0"/>
        <w:autoSpaceDE w:val="0"/>
        <w:autoSpaceDN w:val="0"/>
        <w:adjustRightInd w:val="0"/>
        <w:spacing w:line="252" w:lineRule="auto"/>
        <w:ind w:left="357" w:hanging="357"/>
        <w:textAlignment w:val="baseline"/>
        <w:rPr>
          <w:rFonts w:eastAsia="宋体"/>
          <w:i/>
          <w:iCs/>
          <w:sz w:val="20"/>
          <w:lang w:val="en-US" w:eastAsia="en-US"/>
        </w:rPr>
      </w:pPr>
      <w:r>
        <w:rPr>
          <w:rFonts w:eastAsia="宋体"/>
          <w:i/>
          <w:iCs/>
          <w:sz w:val="20"/>
          <w:lang w:val="en-US" w:eastAsia="en-US"/>
        </w:rPr>
        <w:t>Proposal 4: RAN4 to postpone the discussions on GNSS re-acquisition until more progress has been reached on this objective in other WGs. (Ericsson)</w:t>
      </w:r>
    </w:p>
    <w:p>
      <w:pPr>
        <w:jc w:val="both"/>
        <w:rPr>
          <w:rFonts w:hint="eastAsia"/>
          <w:sz w:val="20"/>
          <w:szCs w:val="20"/>
          <w:lang w:val="en-US" w:eastAsia="zh-CN"/>
        </w:rPr>
      </w:pPr>
      <w:r>
        <w:rPr>
          <w:rFonts w:hint="eastAsia"/>
          <w:sz w:val="20"/>
          <w:szCs w:val="20"/>
          <w:lang w:val="en-US" w:eastAsia="zh-CN"/>
        </w:rPr>
        <w:t>When GNSS position becomes out-of-date, UE could stay in RRC_CONNECTED state if UE enters a GNSS measurement gap. In our view, the intra/inter-frequency measurements in RRC_CONNECTED should also be suspended during the GNSS-MG, the requirements need to be extended if L3 measurement RS collides with GNSS-MG.</w:t>
      </w:r>
    </w:p>
    <w:p>
      <w:pPr>
        <w:jc w:val="both"/>
        <w:rPr>
          <w:rFonts w:hint="eastAsia"/>
          <w:b/>
          <w:bCs/>
          <w:i/>
          <w:iCs/>
          <w:sz w:val="20"/>
          <w:szCs w:val="20"/>
          <w:lang w:val="en-GB"/>
        </w:rPr>
      </w:pPr>
      <w:r>
        <w:rPr>
          <w:rFonts w:hint="eastAsia"/>
          <w:b/>
          <w:bCs/>
          <w:i/>
          <w:iCs/>
          <w:sz w:val="20"/>
          <w:szCs w:val="20"/>
          <w:lang w:val="en-GB"/>
        </w:rPr>
        <w:t xml:space="preserve">Proposal </w:t>
      </w:r>
      <w:r>
        <w:rPr>
          <w:rFonts w:hint="eastAsia"/>
          <w:b/>
          <w:bCs/>
          <w:i/>
          <w:iCs/>
          <w:sz w:val="20"/>
          <w:szCs w:val="20"/>
          <w:lang w:val="en-US" w:eastAsia="zh-CN"/>
        </w:rPr>
        <w:t>9</w:t>
      </w:r>
      <w:r>
        <w:rPr>
          <w:rFonts w:hint="eastAsia"/>
          <w:b/>
          <w:bCs/>
          <w:i/>
          <w:iCs/>
          <w:sz w:val="20"/>
          <w:szCs w:val="20"/>
          <w:lang w:val="en-GB"/>
        </w:rPr>
        <w:t>: For NB neighbour cell measurement in connected mode,</w:t>
      </w:r>
      <w:r>
        <w:rPr>
          <w:rFonts w:hint="eastAsia"/>
          <w:b/>
          <w:bCs/>
          <w:i/>
          <w:iCs/>
          <w:sz w:val="20"/>
          <w:szCs w:val="20"/>
          <w:lang w:val="en-US" w:eastAsia="zh-CN"/>
        </w:rPr>
        <w:t xml:space="preserve"> the measurement should also be suspended during the GNSS-MG, the requirements need to be extended if L3 measurement RS collides with GNSS-MG.</w:t>
      </w:r>
      <w:r>
        <w:rPr>
          <w:rFonts w:hint="eastAsia"/>
          <w:b/>
          <w:bCs/>
          <w:i/>
          <w:iCs/>
          <w:sz w:val="20"/>
          <w:szCs w:val="20"/>
          <w:lang w:val="en-GB"/>
        </w:rPr>
        <w:t xml:space="preserve"> </w:t>
      </w:r>
    </w:p>
    <w:p>
      <w:pPr>
        <w:spacing w:before="312" w:beforeLines="100"/>
        <w:rPr>
          <w:rFonts w:hint="default"/>
          <w:b/>
          <w:i/>
          <w:iCs/>
          <w:sz w:val="20"/>
          <w:szCs w:val="20"/>
          <w:u w:val="single"/>
          <w:lang w:val="en-US" w:eastAsia="zh-CN"/>
        </w:rPr>
      </w:pPr>
    </w:p>
    <w:bookmarkEnd w:id="5"/>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jc w:val="both"/>
        <w:rPr>
          <w:rFonts w:hint="eastAsia"/>
          <w:b/>
          <w:bCs/>
          <w:i/>
          <w:iCs/>
          <w:sz w:val="20"/>
          <w:szCs w:val="20"/>
          <w:lang w:val="en-US" w:eastAsia="zh-CN"/>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1</w:t>
      </w:r>
      <w:r>
        <w:rPr>
          <w:b/>
          <w:bCs/>
          <w:i/>
          <w:iCs/>
          <w:sz w:val="20"/>
          <w:szCs w:val="20"/>
          <w:lang w:val="en-GB"/>
        </w:rPr>
        <w:t xml:space="preserve">: </w:t>
      </w:r>
      <w:r>
        <w:rPr>
          <w:rFonts w:hint="eastAsia"/>
          <w:b/>
          <w:bCs/>
          <w:i/>
          <w:iCs/>
          <w:sz w:val="20"/>
          <w:szCs w:val="20"/>
          <w:lang w:val="en-US" w:eastAsia="zh-CN"/>
        </w:rPr>
        <w:t>For each inter-frequency carrier</w:t>
      </w:r>
    </w:p>
    <w:p>
      <w:pPr>
        <w:numPr>
          <w:ilvl w:val="0"/>
          <w:numId w:val="7"/>
        </w:numPr>
        <w:ind w:left="420" w:leftChars="0" w:hanging="420" w:firstLineChars="0"/>
        <w:jc w:val="both"/>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 xml:space="preserve">if exists 2 satellites (including UE serving satellite) which need to be monitored by UE, the scaling factor </w:t>
      </w:r>
      <w:r>
        <w:rPr>
          <w:rFonts w:hint="eastAsia" w:cs="Times New Roman"/>
          <w:b/>
          <w:bCs/>
          <w:i/>
          <w:iCs/>
          <w:sz w:val="20"/>
          <w:szCs w:val="20"/>
          <w:lang w:val="en-US" w:eastAsia="zh-CN"/>
        </w:rPr>
        <w:t xml:space="preserve">= </w:t>
      </w:r>
      <w:r>
        <w:rPr>
          <w:rFonts w:hint="eastAsia" w:ascii="Times New Roman" w:hAnsi="Times New Roman" w:cs="Times New Roman"/>
          <w:b/>
          <w:bCs/>
          <w:i/>
          <w:iCs/>
          <w:sz w:val="20"/>
          <w:szCs w:val="20"/>
          <w:lang w:val="en-US" w:eastAsia="zh-CN"/>
        </w:rPr>
        <w:t xml:space="preserve">2 is needed </w:t>
      </w:r>
    </w:p>
    <w:p>
      <w:pPr>
        <w:numPr>
          <w:ilvl w:val="0"/>
          <w:numId w:val="7"/>
        </w:numPr>
        <w:ind w:left="420" w:leftChars="0" w:hanging="420" w:firstLineChars="0"/>
        <w:jc w:val="both"/>
        <w:rPr>
          <w:b/>
          <w:i/>
          <w:iCs/>
          <w:sz w:val="20"/>
          <w:szCs w:val="20"/>
          <w:u w:val="single"/>
          <w:lang w:val="sv-SE" w:eastAsia="zh-CN"/>
        </w:rPr>
      </w:pPr>
      <w:r>
        <w:rPr>
          <w:rFonts w:hint="eastAsia" w:ascii="Times New Roman" w:hAnsi="Times New Roman" w:cs="Times New Roman"/>
          <w:b/>
          <w:bCs/>
          <w:i/>
          <w:iCs/>
          <w:sz w:val="20"/>
          <w:szCs w:val="20"/>
          <w:lang w:val="en-US" w:eastAsia="zh-CN"/>
        </w:rPr>
        <w:t>if only exists 1 satellite which need to be monitored by UE, scaling factor is 1</w:t>
      </w:r>
      <w:r>
        <w:rPr>
          <w:rFonts w:hint="eastAsia" w:cs="Times New Roman"/>
          <w:b/>
          <w:bCs/>
          <w:i/>
          <w:iCs/>
          <w:sz w:val="20"/>
          <w:szCs w:val="20"/>
          <w:lang w:val="en-US" w:eastAsia="zh-CN"/>
        </w:rPr>
        <w:t>.</w:t>
      </w:r>
    </w:p>
    <w:p>
      <w:pPr>
        <w:jc w:val="both"/>
        <w:rPr>
          <w:rFonts w:hint="eastAsia"/>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2</w:t>
      </w:r>
      <w:r>
        <w:rPr>
          <w:b/>
          <w:bCs/>
          <w:i/>
          <w:iCs/>
          <w:sz w:val="20"/>
          <w:szCs w:val="20"/>
          <w:lang w:val="en-GB"/>
        </w:rPr>
        <w:t xml:space="preserve">: </w:t>
      </w:r>
      <w:r>
        <w:rPr>
          <w:rFonts w:hint="eastAsia"/>
          <w:b/>
          <w:bCs/>
          <w:i/>
          <w:iCs/>
          <w:sz w:val="20"/>
          <w:szCs w:val="20"/>
          <w:lang w:val="en-GB"/>
        </w:rPr>
        <w:t>When the UE is provided with t-serviceStart and has discontinuous coverage capabilities, then after t-service is reached and the UE is out of coverage, the UE may delay or resume cell measurements/search till when the UE is in coverage.</w:t>
      </w:r>
    </w:p>
    <w:p>
      <w:pPr>
        <w:jc w:val="both"/>
        <w:rPr>
          <w:rFonts w:hint="default" w:eastAsiaTheme="minorEastAsia"/>
          <w:b/>
          <w:bCs/>
          <w:i/>
          <w:iCs/>
          <w:sz w:val="20"/>
          <w:szCs w:val="20"/>
          <w:lang w:val="en-US" w:eastAsia="zh-CN"/>
        </w:rPr>
      </w:pPr>
      <w:r>
        <w:rPr>
          <w:rFonts w:hint="eastAsia"/>
          <w:b/>
          <w:bCs/>
          <w:i/>
          <w:iCs/>
          <w:sz w:val="20"/>
          <w:szCs w:val="20"/>
          <w:lang w:val="en-US" w:eastAsia="zh-CN"/>
        </w:rPr>
        <w:t>Proposal 3:  The location-based cell re-selection requirements applicable to both NB-IOT and eMTC in both quasi-fixed cell and earth moving cell.</w:t>
      </w:r>
    </w:p>
    <w:p>
      <w:pPr>
        <w:jc w:val="both"/>
        <w:rPr>
          <w:b/>
          <w:i/>
          <w:iCs/>
          <w:sz w:val="20"/>
          <w:szCs w:val="20"/>
          <w:u w:val="single"/>
          <w:lang w:eastAsia="ko-KR"/>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4</w:t>
      </w:r>
      <w:r>
        <w:rPr>
          <w:b/>
          <w:bCs/>
          <w:i/>
          <w:iCs/>
          <w:sz w:val="20"/>
          <w:szCs w:val="20"/>
          <w:lang w:val="en-GB"/>
        </w:rPr>
        <w:t xml:space="preserve">: For </w:t>
      </w:r>
      <w:r>
        <w:rPr>
          <w:rFonts w:hint="eastAsia"/>
          <w:b/>
          <w:bCs/>
          <w:i/>
          <w:iCs/>
          <w:sz w:val="20"/>
          <w:szCs w:val="20"/>
          <w:lang w:val="en-US" w:eastAsia="zh-CN"/>
        </w:rPr>
        <w:t xml:space="preserve">eMTC and NB-IOT NTN </w:t>
      </w:r>
      <w:r>
        <w:rPr>
          <w:b/>
          <w:bCs/>
          <w:i/>
          <w:iCs/>
          <w:sz w:val="20"/>
          <w:szCs w:val="20"/>
          <w:lang w:val="en-GB"/>
        </w:rPr>
        <w:t>of</w:t>
      </w:r>
      <w:r>
        <w:rPr>
          <w:rFonts w:hint="eastAsia"/>
          <w:b/>
          <w:bCs/>
          <w:i/>
          <w:iCs/>
          <w:sz w:val="20"/>
          <w:szCs w:val="20"/>
          <w:lang w:val="en-US" w:eastAsia="zh-CN"/>
        </w:rPr>
        <w:t xml:space="preserve"> </w:t>
      </w:r>
      <w:r>
        <w:rPr>
          <w:b/>
          <w:bCs/>
          <w:i/>
          <w:iCs/>
          <w:sz w:val="20"/>
          <w:szCs w:val="20"/>
          <w:lang w:val="en-GB"/>
        </w:rPr>
        <w:t>earth-moving cell, RAN4 should introduce location-based IDLE mode measurement</w:t>
      </w:r>
      <w:r>
        <w:t xml:space="preserve"> </w:t>
      </w:r>
      <w:r>
        <w:rPr>
          <w:b/>
          <w:bCs/>
          <w:i/>
          <w:iCs/>
          <w:sz w:val="20"/>
          <w:szCs w:val="20"/>
          <w:lang w:val="en-GB"/>
        </w:rPr>
        <w:t>initiation condition in core spec according to RAN2’s design. The measurement initiation mechanism for NR-NTN could be reused.</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5</w:t>
      </w:r>
      <w:r>
        <w:rPr>
          <w:b/>
          <w:bCs/>
          <w:i/>
          <w:iCs/>
          <w:sz w:val="20"/>
          <w:szCs w:val="20"/>
          <w:lang w:val="en-GB"/>
        </w:rPr>
        <w:t xml:space="preserve">: For NB-IOT NTN </w:t>
      </w:r>
      <w:r>
        <w:rPr>
          <w:rFonts w:hint="eastAsia"/>
          <w:b/>
          <w:bCs/>
          <w:i/>
          <w:iCs/>
          <w:sz w:val="20"/>
          <w:szCs w:val="20"/>
          <w:lang w:val="en-US" w:eastAsia="zh-CN"/>
        </w:rPr>
        <w:t xml:space="preserve">and eMTC NTN </w:t>
      </w:r>
      <w:r>
        <w:rPr>
          <w:b/>
          <w:bCs/>
          <w:i/>
          <w:iCs/>
          <w:sz w:val="20"/>
          <w:szCs w:val="20"/>
          <w:lang w:val="en-GB"/>
        </w:rPr>
        <w:t xml:space="preserve">of quasi-earth fixed cell, RAN4 should introduce time-based in core spec according to RAN2’s design. </w:t>
      </w:r>
      <w:r>
        <w:rPr>
          <w:rFonts w:hint="eastAsia"/>
          <w:b/>
          <w:bCs/>
          <w:i/>
          <w:iCs/>
          <w:sz w:val="20"/>
          <w:szCs w:val="20"/>
          <w:lang w:val="en-GB"/>
        </w:rPr>
        <w:t>UE shall start intra/inter frequency measurement in connected mode before the t-Service if present.</w:t>
      </w:r>
      <w:r>
        <w:rPr>
          <w:rFonts w:hint="eastAsia"/>
          <w:b/>
          <w:bCs/>
          <w:i/>
          <w:iCs/>
          <w:sz w:val="20"/>
          <w:szCs w:val="20"/>
          <w:lang w:val="en-US" w:eastAsia="zh-CN"/>
        </w:rPr>
        <w:t xml:space="preserve"> </w:t>
      </w:r>
      <w:r>
        <w:rPr>
          <w:b/>
          <w:bCs/>
          <w:i/>
          <w:iCs/>
          <w:sz w:val="20"/>
          <w:szCs w:val="20"/>
          <w:lang w:val="en-GB"/>
        </w:rPr>
        <w:t>The exact time to start measurements can be left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6</w:t>
      </w:r>
      <w:r>
        <w:rPr>
          <w:b/>
          <w:bCs/>
          <w:i/>
          <w:iCs/>
          <w:sz w:val="20"/>
          <w:szCs w:val="20"/>
          <w:lang w:val="en-GB"/>
        </w:rPr>
        <w:t xml:space="preserve">: For NB-IOT NTN </w:t>
      </w:r>
      <w:r>
        <w:rPr>
          <w:rFonts w:hint="eastAsia"/>
          <w:b/>
          <w:bCs/>
          <w:i/>
          <w:iCs/>
          <w:sz w:val="20"/>
          <w:szCs w:val="20"/>
          <w:lang w:val="en-US" w:eastAsia="zh-CN"/>
        </w:rPr>
        <w:t xml:space="preserve">and eMTC NTN </w:t>
      </w:r>
      <w:r>
        <w:rPr>
          <w:b/>
          <w:bCs/>
          <w:i/>
          <w:iCs/>
          <w:sz w:val="20"/>
          <w:szCs w:val="20"/>
          <w:lang w:val="en-GB"/>
        </w:rPr>
        <w:t xml:space="preserve">of earth-moving cell, RAN4 should introduce time-based in core spec according to RAN2’s design. </w:t>
      </w:r>
      <w:r>
        <w:rPr>
          <w:rFonts w:hint="eastAsia"/>
          <w:b/>
          <w:bCs/>
          <w:i/>
          <w:iCs/>
          <w:sz w:val="20"/>
          <w:szCs w:val="20"/>
          <w:lang w:val="en-GB"/>
        </w:rPr>
        <w:t xml:space="preserve">UE shall start intra/inter frequency measurement in connected mode before </w:t>
      </w:r>
      <w:r>
        <w:rPr>
          <w:rFonts w:hint="eastAsia"/>
          <w:b/>
          <w:bCs/>
          <w:i/>
          <w:iCs/>
          <w:sz w:val="20"/>
          <w:szCs w:val="20"/>
          <w:lang w:val="en-US" w:eastAsia="zh-CN"/>
        </w:rPr>
        <w:t xml:space="preserve">losing coverage. </w:t>
      </w:r>
      <w:r>
        <w:rPr>
          <w:b/>
          <w:bCs/>
          <w:i/>
          <w:iCs/>
          <w:sz w:val="20"/>
          <w:szCs w:val="20"/>
          <w:lang w:val="en-GB"/>
        </w:rPr>
        <w:t>The exact time to start measurements can be left to UE implementation.</w:t>
      </w:r>
    </w:p>
    <w:p>
      <w:pPr>
        <w:jc w:val="both"/>
        <w:rPr>
          <w:rFonts w:hint="eastAsia"/>
          <w:b/>
          <w:i/>
          <w:iCs/>
          <w:sz w:val="20"/>
          <w:szCs w:val="20"/>
          <w:u w:val="single"/>
          <w:lang w:eastAsia="ko-KR"/>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7</w:t>
      </w:r>
      <w:r>
        <w:rPr>
          <w:b/>
          <w:bCs/>
          <w:i/>
          <w:iCs/>
          <w:sz w:val="20"/>
          <w:szCs w:val="20"/>
          <w:lang w:val="en-GB"/>
        </w:rPr>
        <w:t xml:space="preserve">: For NB-IOT NTN </w:t>
      </w:r>
      <w:r>
        <w:rPr>
          <w:rFonts w:hint="eastAsia"/>
          <w:b/>
          <w:bCs/>
          <w:i/>
          <w:iCs/>
          <w:sz w:val="20"/>
          <w:szCs w:val="20"/>
          <w:lang w:val="en-US" w:eastAsia="zh-CN"/>
        </w:rPr>
        <w:t xml:space="preserve">and eMTC NTN </w:t>
      </w:r>
      <w:r>
        <w:rPr>
          <w:b/>
          <w:bCs/>
          <w:i/>
          <w:iCs/>
          <w:sz w:val="20"/>
          <w:szCs w:val="20"/>
          <w:lang w:val="en-GB"/>
        </w:rPr>
        <w:t>of quasi-earth fixed cell</w:t>
      </w:r>
      <w:r>
        <w:rPr>
          <w:rFonts w:hint="eastAsia"/>
          <w:b/>
          <w:bCs/>
          <w:i/>
          <w:iCs/>
          <w:sz w:val="20"/>
          <w:szCs w:val="20"/>
          <w:lang w:val="en-US" w:eastAsia="zh-CN"/>
        </w:rPr>
        <w:t xml:space="preserve"> and earth-moving cell</w:t>
      </w:r>
      <w:r>
        <w:rPr>
          <w:b/>
          <w:bCs/>
          <w:i/>
          <w:iCs/>
          <w:sz w:val="20"/>
          <w:szCs w:val="20"/>
          <w:lang w:val="en-GB"/>
        </w:rPr>
        <w:t xml:space="preserve">, RAN4 should introduce </w:t>
      </w:r>
      <w:r>
        <w:rPr>
          <w:rFonts w:hint="eastAsia"/>
          <w:b/>
          <w:bCs/>
          <w:i/>
          <w:iCs/>
          <w:sz w:val="20"/>
          <w:szCs w:val="20"/>
          <w:lang w:val="en-US" w:eastAsia="zh-CN"/>
        </w:rPr>
        <w:t>location</w:t>
      </w:r>
      <w:r>
        <w:rPr>
          <w:b/>
          <w:bCs/>
          <w:i/>
          <w:iCs/>
          <w:sz w:val="20"/>
          <w:szCs w:val="20"/>
          <w:lang w:val="en-GB"/>
        </w:rPr>
        <w:t xml:space="preserve">-based in core spec according to RAN2’s design. </w:t>
      </w:r>
      <w:r>
        <w:rPr>
          <w:rFonts w:hint="eastAsia"/>
          <w:b/>
          <w:bCs/>
          <w:i/>
          <w:iCs/>
          <w:sz w:val="20"/>
          <w:szCs w:val="20"/>
          <w:lang w:val="en-GB"/>
        </w:rPr>
        <w:t xml:space="preserve">UE shall start intra/inter frequency measurement in connected mode </w:t>
      </w:r>
      <w:r>
        <w:rPr>
          <w:rFonts w:hint="eastAsia"/>
          <w:b/>
          <w:bCs/>
          <w:i/>
          <w:iCs/>
          <w:sz w:val="20"/>
          <w:szCs w:val="20"/>
          <w:lang w:val="en-US" w:eastAsia="zh-CN"/>
        </w:rPr>
        <w:t xml:space="preserve">based on </w:t>
      </w:r>
      <w:r>
        <w:rPr>
          <w:rFonts w:hint="eastAsia"/>
          <w:b/>
          <w:bCs/>
          <w:i/>
          <w:iCs/>
          <w:sz w:val="20"/>
          <w:szCs w:val="20"/>
        </w:rPr>
        <w:t>reference location and distance threshold/radius</w:t>
      </w:r>
      <w:r>
        <w:rPr>
          <w:rFonts w:hint="eastAsia"/>
          <w:b/>
          <w:bCs/>
          <w:i/>
          <w:iCs/>
          <w:sz w:val="20"/>
          <w:szCs w:val="20"/>
          <w:lang w:val="en-US" w:eastAsia="zh-CN"/>
        </w:rPr>
        <w:t xml:space="preserve"> criterion, further information could wait the progress from RAN2.</w:t>
      </w:r>
    </w:p>
    <w:p>
      <w:pPr>
        <w:jc w:val="both"/>
        <w:rPr>
          <w:rFonts w:hint="default" w:eastAsiaTheme="minorEastAsia"/>
          <w:b/>
          <w:bCs/>
          <w:i/>
          <w:iCs/>
          <w:sz w:val="20"/>
          <w:szCs w:val="20"/>
          <w:lang w:val="en-US" w:eastAsia="zh-CN"/>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lang w:val="en-US" w:eastAsia="zh-CN"/>
        </w:rPr>
        <w:t>8</w:t>
      </w:r>
      <w:r>
        <w:rPr>
          <w:b/>
          <w:bCs/>
          <w:i/>
          <w:iCs/>
          <w:sz w:val="20"/>
          <w:szCs w:val="20"/>
          <w:lang w:val="en-GB"/>
        </w:rPr>
        <w:t xml:space="preserve">: </w:t>
      </w:r>
      <w:r>
        <w:rPr>
          <w:rFonts w:hint="eastAsia"/>
          <w:b/>
          <w:bCs/>
          <w:i/>
          <w:iCs/>
          <w:sz w:val="20"/>
          <w:szCs w:val="20"/>
          <w:lang w:val="en-GB"/>
        </w:rPr>
        <w:t>A scaling factor P should be introduced</w:t>
      </w:r>
      <w:r>
        <w:rPr>
          <w:rFonts w:hint="eastAsia"/>
          <w:b/>
          <w:bCs/>
          <w:i/>
          <w:iCs/>
          <w:sz w:val="20"/>
          <w:szCs w:val="20"/>
          <w:lang w:val="en-US" w:eastAsia="zh-CN"/>
        </w:rPr>
        <w:t xml:space="preserve"> to RLM requirements, </w:t>
      </w:r>
      <w:r>
        <w:rPr>
          <w:rFonts w:hint="eastAsia"/>
          <w:b/>
          <w:bCs/>
          <w:i/>
          <w:iCs/>
          <w:sz w:val="20"/>
          <w:szCs w:val="20"/>
          <w:lang w:val="en-GB"/>
        </w:rPr>
        <w:t>P value</w:t>
      </w:r>
      <w:r>
        <w:rPr>
          <w:rFonts w:hint="eastAsia"/>
          <w:b/>
          <w:bCs/>
          <w:i/>
          <w:iCs/>
          <w:sz w:val="20"/>
          <w:szCs w:val="20"/>
          <w:lang w:val="en-US" w:eastAsia="zh-CN"/>
        </w:rPr>
        <w:t xml:space="preserve"> is:</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eastAsia="宋体"/>
          <w:b/>
          <w:bCs/>
          <w:i/>
          <w:iCs/>
        </w:rPr>
      </w:pPr>
      <w:r>
        <w:rPr>
          <w:rFonts w:eastAsia="宋体"/>
          <w:b/>
          <w:bCs/>
          <w:i/>
          <w:iCs/>
        </w:rPr>
        <w:t>-</w:t>
      </w:r>
      <w:r>
        <w:rPr>
          <w:rFonts w:eastAsia="宋体"/>
          <w:b/>
          <w:bCs/>
          <w:i/>
          <w:iCs/>
        </w:rPr>
        <w:tab/>
      </w:r>
      <w:r>
        <w:rPr>
          <w:rFonts w:eastAsia="宋体"/>
          <w:b/>
          <w:bCs/>
          <w:i/>
          <w:iCs/>
        </w:rPr>
        <w:t>N</w:t>
      </w:r>
      <w:r>
        <w:rPr>
          <w:rFonts w:eastAsia="宋体"/>
          <w:b/>
          <w:bCs/>
          <w:i/>
          <w:iCs/>
          <w:vertAlign w:val="subscript"/>
        </w:rPr>
        <w:t>total</w:t>
      </w:r>
      <w:r>
        <w:rPr>
          <w:rFonts w:eastAsia="宋体"/>
          <w:b/>
          <w:bCs/>
          <w:i/>
          <w:iCs/>
        </w:rPr>
        <w:t xml:space="preserve"> / N</w:t>
      </w:r>
      <w:r>
        <w:rPr>
          <w:rFonts w:eastAsia="宋体"/>
          <w:b/>
          <w:bCs/>
          <w:i/>
          <w:iCs/>
          <w:vertAlign w:val="subscript"/>
        </w:rPr>
        <w:t>available</w:t>
      </w:r>
      <w:r>
        <w:rPr>
          <w:rFonts w:eastAsia="宋体"/>
          <w:b/>
          <w:bCs/>
          <w:i/>
          <w:iCs/>
        </w:rPr>
        <w:t xml:space="preserve"> with N</w:t>
      </w:r>
      <w:r>
        <w:rPr>
          <w:rFonts w:eastAsia="宋体"/>
          <w:b/>
          <w:bCs/>
          <w:i/>
          <w:iCs/>
          <w:vertAlign w:val="subscript"/>
        </w:rPr>
        <w:t>available</w:t>
      </w:r>
      <w:r>
        <w:rPr>
          <w:rFonts w:eastAsia="宋体"/>
          <w:b/>
          <w:bCs/>
          <w:i/>
          <w:iCs/>
        </w:rPr>
        <w:t xml:space="preserve"> &gt; 0</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hint="default" w:eastAsia="宋体"/>
          <w:b/>
          <w:bCs/>
          <w:i/>
          <w:iCs/>
          <w:lang w:val="en-US" w:eastAsia="zh-CN"/>
        </w:rPr>
      </w:pPr>
      <w:r>
        <w:rPr>
          <w:rFonts w:hint="eastAsia" w:eastAsia="宋体"/>
          <w:b/>
          <w:bCs/>
          <w:i/>
          <w:iCs/>
          <w:lang w:val="en-US" w:eastAsia="zh-CN"/>
        </w:rPr>
        <w:t xml:space="preserve">-     P is not defined with </w:t>
      </w:r>
      <w:r>
        <w:rPr>
          <w:rFonts w:eastAsia="宋体"/>
          <w:b/>
          <w:bCs/>
          <w:i/>
          <w:iCs/>
        </w:rPr>
        <w:t>N</w:t>
      </w:r>
      <w:r>
        <w:rPr>
          <w:rFonts w:eastAsia="宋体"/>
          <w:b/>
          <w:bCs/>
          <w:i/>
          <w:iCs/>
          <w:vertAlign w:val="subscript"/>
        </w:rPr>
        <w:t>available</w:t>
      </w:r>
      <w:r>
        <w:rPr>
          <w:rFonts w:eastAsia="宋体"/>
          <w:b/>
          <w:bCs/>
          <w:i/>
          <w:iCs/>
        </w:rPr>
        <w:t xml:space="preserve"> </w:t>
      </w:r>
      <w:r>
        <w:rPr>
          <w:rFonts w:hint="eastAsia" w:eastAsia="宋体"/>
          <w:b/>
          <w:bCs/>
          <w:i/>
          <w:iCs/>
          <w:lang w:val="en-US" w:eastAsia="zh-CN"/>
        </w:rPr>
        <w:t>=</w:t>
      </w:r>
      <w:r>
        <w:rPr>
          <w:rFonts w:eastAsia="宋体"/>
          <w:b/>
          <w:bCs/>
          <w:i/>
          <w:iCs/>
        </w:rPr>
        <w:t xml:space="preserve"> 0</w:t>
      </w:r>
    </w:p>
    <w:p>
      <w:pPr>
        <w:jc w:val="both"/>
        <w:rPr>
          <w:rFonts w:eastAsia="宋体"/>
          <w:b/>
          <w:bCs/>
          <w:i/>
          <w:iCs/>
          <w:sz w:val="20"/>
          <w:szCs w:val="20"/>
          <w:lang w:eastAsia="zh-CN"/>
        </w:rPr>
      </w:pPr>
      <w:r>
        <w:rPr>
          <w:rFonts w:eastAsia="宋体"/>
          <w:b/>
          <w:bCs/>
          <w:i/>
          <w:iCs/>
          <w:sz w:val="20"/>
          <w:szCs w:val="20"/>
          <w:lang w:eastAsia="zh-CN"/>
        </w:rPr>
        <w:t>For a window W of duration T</w:t>
      </w:r>
      <w:r>
        <w:rPr>
          <w:rFonts w:hint="eastAsia" w:eastAsia="宋体"/>
          <w:b/>
          <w:bCs/>
          <w:i/>
          <w:iCs/>
          <w:sz w:val="20"/>
          <w:szCs w:val="20"/>
          <w:vertAlign w:val="subscript"/>
          <w:lang w:val="en-US" w:eastAsia="zh-CN"/>
        </w:rPr>
        <w:t>evaluate</w:t>
      </w:r>
      <w:r>
        <w:rPr>
          <w:rFonts w:hint="eastAsia" w:eastAsia="宋体"/>
          <w:b/>
          <w:bCs/>
          <w:i/>
          <w:iCs/>
          <w:sz w:val="20"/>
          <w:szCs w:val="20"/>
          <w:vertAlign w:val="baseline"/>
          <w:lang w:val="en-US" w:eastAsia="zh-CN"/>
        </w:rPr>
        <w:t>, which</w:t>
      </w:r>
      <w:r>
        <w:rPr>
          <w:rFonts w:eastAsia="宋体"/>
          <w:b/>
          <w:bCs/>
          <w:i/>
          <w:iCs/>
          <w:sz w:val="20"/>
          <w:szCs w:val="20"/>
          <w:vertAlign w:val="baseline"/>
          <w:lang w:eastAsia="zh-CN"/>
        </w:rPr>
        <w:t xml:space="preserve"> </w:t>
      </w:r>
      <w:r>
        <w:rPr>
          <w:rFonts w:eastAsia="宋体"/>
          <w:b/>
          <w:bCs/>
          <w:i/>
          <w:iCs/>
          <w:sz w:val="20"/>
          <w:szCs w:val="20"/>
          <w:lang w:eastAsia="zh-CN"/>
        </w:rPr>
        <w:t xml:space="preserve">starting at the beginning of any </w:t>
      </w:r>
      <w:r>
        <w:rPr>
          <w:rFonts w:eastAsia="宋体"/>
          <w:b/>
          <w:bCs/>
          <w:i/>
          <w:iCs/>
          <w:sz w:val="20"/>
          <w:szCs w:val="20"/>
        </w:rPr>
        <w:t>RLM-RS</w:t>
      </w:r>
      <w:r>
        <w:rPr>
          <w:rFonts w:eastAsia="宋体"/>
          <w:b/>
          <w:bCs/>
          <w:i/>
          <w:iCs/>
          <w:sz w:val="20"/>
          <w:szCs w:val="20"/>
          <w:lang w:eastAsia="zh-CN"/>
        </w:rPr>
        <w:t xml:space="preserve"> resource occasion: </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rFonts w:eastAsia="宋体"/>
          <w:b/>
          <w:bCs/>
          <w:i/>
          <w:iCs/>
        </w:rPr>
      </w:pPr>
      <w:r>
        <w:rPr>
          <w:rFonts w:eastAsia="宋体"/>
          <w:b/>
          <w:bCs/>
          <w:i/>
          <w:iCs/>
        </w:rPr>
        <w:t>-</w:t>
      </w:r>
      <w:r>
        <w:rPr>
          <w:rFonts w:eastAsia="宋体"/>
          <w:b/>
          <w:bCs/>
          <w:i/>
          <w:iCs/>
        </w:rPr>
        <w:tab/>
      </w:r>
      <w:r>
        <w:rPr>
          <w:rFonts w:eastAsia="宋体"/>
          <w:b/>
          <w:bCs/>
          <w:i/>
          <w:iCs/>
        </w:rPr>
        <w:t>N</w:t>
      </w:r>
      <w:r>
        <w:rPr>
          <w:rFonts w:eastAsia="宋体"/>
          <w:b/>
          <w:bCs/>
          <w:i/>
          <w:iCs/>
          <w:vertAlign w:val="subscript"/>
        </w:rPr>
        <w:t>total</w:t>
      </w:r>
      <w:r>
        <w:rPr>
          <w:rFonts w:eastAsia="宋体"/>
          <w:b/>
          <w:bCs/>
          <w:i/>
          <w:iCs/>
        </w:rPr>
        <w:t xml:space="preserve"> is the total number of RLM-RS resource occasions within the window</w:t>
      </w:r>
      <w:r>
        <w:rPr>
          <w:rFonts w:hint="eastAsia" w:eastAsia="宋体"/>
          <w:b/>
          <w:bCs/>
          <w:i/>
          <w:iCs/>
          <w:lang w:val="en-US" w:eastAsia="zh-CN"/>
        </w:rPr>
        <w:t xml:space="preserve">, </w:t>
      </w:r>
      <w:r>
        <w:rPr>
          <w:rFonts w:eastAsia="宋体"/>
          <w:b/>
          <w:bCs/>
          <w:i/>
          <w:iCs/>
        </w:rPr>
        <w:t>and</w:t>
      </w:r>
    </w:p>
    <w:p>
      <w:pPr>
        <w:pStyle w:val="50"/>
        <w:keepNext w:val="0"/>
        <w:keepLines w:val="0"/>
        <w:pageBreakBefore w:val="0"/>
        <w:widowControl/>
        <w:kinsoku/>
        <w:wordWrap/>
        <w:overflowPunct w:val="0"/>
        <w:topLinePunct w:val="0"/>
        <w:autoSpaceDE w:val="0"/>
        <w:autoSpaceDN w:val="0"/>
        <w:bidi w:val="0"/>
        <w:adjustRightInd w:val="0"/>
        <w:snapToGrid/>
        <w:spacing w:after="0"/>
        <w:ind w:left="567" w:hanging="283"/>
        <w:textAlignment w:val="baseline"/>
        <w:rPr>
          <w:b/>
          <w:i/>
          <w:iCs/>
          <w:sz w:val="20"/>
          <w:szCs w:val="20"/>
          <w:u w:val="single"/>
          <w:lang w:eastAsia="ko-KR"/>
        </w:rPr>
      </w:pPr>
      <w:r>
        <w:rPr>
          <w:rFonts w:eastAsia="宋体"/>
          <w:b/>
          <w:bCs/>
          <w:i/>
          <w:iCs/>
        </w:rPr>
        <w:t>-</w:t>
      </w:r>
      <w:r>
        <w:rPr>
          <w:rFonts w:eastAsia="宋体"/>
          <w:b/>
          <w:bCs/>
          <w:i/>
          <w:iCs/>
        </w:rPr>
        <w:tab/>
      </w:r>
      <w:r>
        <w:rPr>
          <w:rFonts w:eastAsia="宋体"/>
          <w:b/>
          <w:bCs/>
          <w:i/>
          <w:iCs/>
        </w:rPr>
        <w:t>N</w:t>
      </w:r>
      <w:r>
        <w:rPr>
          <w:rFonts w:eastAsia="宋体"/>
          <w:b/>
          <w:bCs/>
          <w:i/>
          <w:iCs/>
          <w:vertAlign w:val="subscript"/>
        </w:rPr>
        <w:t>available</w:t>
      </w:r>
      <w:r>
        <w:rPr>
          <w:rFonts w:eastAsia="宋体"/>
          <w:b/>
          <w:bCs/>
          <w:i/>
          <w:iCs/>
        </w:rPr>
        <w:t xml:space="preserve"> is the number of RLM-RS resource occasions that are no</w:t>
      </w:r>
      <w:bookmarkStart w:id="12" w:name="_GoBack"/>
      <w:bookmarkEnd w:id="12"/>
      <w:r>
        <w:rPr>
          <w:rFonts w:eastAsia="宋体"/>
          <w:b/>
          <w:bCs/>
          <w:i/>
          <w:iCs/>
        </w:rPr>
        <w:t xml:space="preserve">t overlapped with any </w:t>
      </w:r>
      <w:r>
        <w:rPr>
          <w:rFonts w:hint="eastAsia" w:eastAsia="宋体"/>
          <w:b/>
          <w:bCs/>
          <w:i/>
          <w:iCs/>
          <w:lang w:val="en-US" w:eastAsia="zh-CN"/>
        </w:rPr>
        <w:t>GNSS-MG</w:t>
      </w:r>
      <w:r>
        <w:rPr>
          <w:rFonts w:eastAsia="宋体"/>
          <w:b/>
          <w:bCs/>
          <w:i/>
          <w:iCs/>
        </w:rPr>
        <w:t xml:space="preserve"> within the window W</w:t>
      </w:r>
    </w:p>
    <w:p>
      <w:pPr>
        <w:jc w:val="both"/>
        <w:rPr>
          <w:rFonts w:hint="eastAsia"/>
          <w:b/>
          <w:bCs/>
          <w:i/>
          <w:iCs/>
          <w:sz w:val="20"/>
          <w:szCs w:val="20"/>
          <w:lang w:val="en-GB"/>
        </w:rPr>
      </w:pPr>
      <w:r>
        <w:rPr>
          <w:rFonts w:hint="eastAsia"/>
          <w:b/>
          <w:bCs/>
          <w:i/>
          <w:iCs/>
          <w:sz w:val="20"/>
          <w:szCs w:val="20"/>
          <w:lang w:val="en-GB"/>
        </w:rPr>
        <w:t xml:space="preserve">Proposal </w:t>
      </w:r>
      <w:r>
        <w:rPr>
          <w:rFonts w:hint="eastAsia"/>
          <w:b/>
          <w:bCs/>
          <w:i/>
          <w:iCs/>
          <w:sz w:val="20"/>
          <w:szCs w:val="20"/>
          <w:lang w:val="en-US" w:eastAsia="zh-CN"/>
        </w:rPr>
        <w:t>9</w:t>
      </w:r>
      <w:r>
        <w:rPr>
          <w:rFonts w:hint="eastAsia"/>
          <w:b/>
          <w:bCs/>
          <w:i/>
          <w:iCs/>
          <w:sz w:val="20"/>
          <w:szCs w:val="20"/>
          <w:lang w:val="en-GB"/>
        </w:rPr>
        <w:t>: For NB neighbour cell measurement in connected mode,</w:t>
      </w:r>
      <w:r>
        <w:rPr>
          <w:rFonts w:hint="eastAsia"/>
          <w:b/>
          <w:bCs/>
          <w:i/>
          <w:iCs/>
          <w:sz w:val="20"/>
          <w:szCs w:val="20"/>
          <w:lang w:val="en-US" w:eastAsia="zh-CN"/>
        </w:rPr>
        <w:t xml:space="preserve"> the measurement should also be suspended during the GNSS-MG, the requirements need to be extended if L3 measurement RS collides with GNSS-MG.</w:t>
      </w:r>
      <w:r>
        <w:rPr>
          <w:rFonts w:hint="eastAsia"/>
          <w:b/>
          <w:bCs/>
          <w:i/>
          <w:iCs/>
          <w:sz w:val="20"/>
          <w:szCs w:val="20"/>
          <w:lang w:val="en-GB"/>
        </w:rPr>
        <w:t xml:space="preserve"> </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sz w:val="20"/>
          <w:szCs w:val="20"/>
          <w:lang w:val="en-GB"/>
        </w:rPr>
      </w:pPr>
      <w:r>
        <w:rPr>
          <w:rFonts w:hint="eastAsia"/>
          <w:sz w:val="20"/>
          <w:szCs w:val="20"/>
          <w:lang w:val="en-GB"/>
        </w:rPr>
        <w:t>[</w:t>
      </w:r>
      <w:r>
        <w:rPr>
          <w:sz w:val="20"/>
          <w:szCs w:val="20"/>
          <w:lang w:val="en-GB"/>
        </w:rPr>
        <w:t>1] R4-23</w:t>
      </w:r>
      <w:r>
        <w:rPr>
          <w:rFonts w:hint="eastAsia"/>
          <w:sz w:val="20"/>
          <w:szCs w:val="20"/>
          <w:lang w:val="en-US" w:eastAsia="zh-CN"/>
        </w:rPr>
        <w:t>10099</w:t>
      </w:r>
      <w:r>
        <w:rPr>
          <w:sz w:val="20"/>
          <w:szCs w:val="20"/>
          <w:lang w:val="en-GB"/>
        </w:rPr>
        <w:t xml:space="preserve">, </w:t>
      </w:r>
      <w:r>
        <w:rPr>
          <w:rFonts w:hint="eastAsia"/>
          <w:sz w:val="20"/>
          <w:szCs w:val="20"/>
          <w:lang w:val="en-GB"/>
        </w:rPr>
        <w:t>WF on IoT NTN enhancements RRM requirements</w:t>
      </w:r>
      <w:r>
        <w:rPr>
          <w:sz w:val="20"/>
          <w:szCs w:val="20"/>
          <w:lang w:val="en-GB"/>
        </w:rPr>
        <w:t>, MediaTek.</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7D7C1"/>
    <w:multiLevelType w:val="singleLevel"/>
    <w:tmpl w:val="8797D7C1"/>
    <w:lvl w:ilvl="0" w:tentative="0">
      <w:start w:val="1"/>
      <w:numFmt w:val="decimal"/>
      <w:lvlText w:val="%1."/>
      <w:lvlJc w:val="left"/>
      <w:pPr>
        <w:ind w:left="425" w:hanging="425"/>
      </w:pPr>
      <w:rPr>
        <w:rFonts w:hint="default"/>
      </w:rPr>
    </w:lvl>
  </w:abstractNum>
  <w:abstractNum w:abstractNumId="1">
    <w:nsid w:val="D5B6CE2A"/>
    <w:multiLevelType w:val="singleLevel"/>
    <w:tmpl w:val="D5B6CE2A"/>
    <w:lvl w:ilvl="0" w:tentative="0">
      <w:start w:val="1"/>
      <w:numFmt w:val="bullet"/>
      <w:lvlText w:val=""/>
      <w:lvlJc w:val="left"/>
      <w:pPr>
        <w:ind w:left="420" w:hanging="420"/>
      </w:pPr>
      <w:rPr>
        <w:rFonts w:hint="default" w:ascii="Wingdings" w:hAnsi="Wingdings"/>
      </w:rPr>
    </w:lvl>
  </w:abstractNum>
  <w:abstractNum w:abstractNumId="2">
    <w:nsid w:val="03EE0035"/>
    <w:multiLevelType w:val="multilevel"/>
    <w:tmpl w:val="03EE0035"/>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hint="default" w:ascii="Times New Roman" w:hAnsi="Times New Roman" w:cs="Times New Roman"/>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3">
    <w:nsid w:val="0A28648B"/>
    <w:multiLevelType w:val="multilevel"/>
    <w:tmpl w:val="0A28648B"/>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hint="default" w:ascii="Times New Roman" w:hAnsi="Times New Roman" w:cs="Times New Roman"/>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18A4942"/>
    <w:multiLevelType w:val="multilevel"/>
    <w:tmpl w:val="318A4942"/>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hint="default" w:ascii="Times New Roman" w:hAnsi="Times New Roman" w:cs="Times New Roman"/>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6">
    <w:nsid w:val="34B8EE5F"/>
    <w:multiLevelType w:val="singleLevel"/>
    <w:tmpl w:val="34B8EE5F"/>
    <w:lvl w:ilvl="0" w:tentative="0">
      <w:start w:val="1"/>
      <w:numFmt w:val="decimal"/>
      <w:lvlText w:val="%1."/>
      <w:lvlJc w:val="left"/>
      <w:pPr>
        <w:ind w:left="425" w:hanging="425"/>
      </w:pPr>
      <w:rPr>
        <w:rFonts w:hint="default"/>
      </w:rPr>
    </w:lvl>
  </w:abstractNum>
  <w:abstractNum w:abstractNumId="7">
    <w:nsid w:val="3E7D08F7"/>
    <w:multiLevelType w:val="multilevel"/>
    <w:tmpl w:val="3E7D08F7"/>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hint="default" w:ascii="Times New Roman" w:hAnsi="Times New Roman" w:cs="Times New Roman"/>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8">
    <w:nsid w:val="51475EBE"/>
    <w:multiLevelType w:val="multilevel"/>
    <w:tmpl w:val="51475EBE"/>
    <w:lvl w:ilvl="0" w:tentative="0">
      <w:start w:val="7"/>
      <w:numFmt w:val="bullet"/>
      <w:lvlText w:val=""/>
      <w:lvlJc w:val="left"/>
      <w:pPr>
        <w:tabs>
          <w:tab w:val="left" w:pos="-840"/>
        </w:tabs>
        <w:ind w:left="779" w:hanging="360"/>
      </w:pPr>
      <w:rPr>
        <w:rFonts w:hint="default" w:ascii="Wingdings" w:hAnsi="Wingdings" w:eastAsia="MS Mincho" w:cs="Times New Roman"/>
      </w:rPr>
    </w:lvl>
    <w:lvl w:ilvl="1" w:tentative="0">
      <w:start w:val="1"/>
      <w:numFmt w:val="bullet"/>
      <w:lvlText w:val="o"/>
      <w:lvlJc w:val="left"/>
      <w:pPr>
        <w:tabs>
          <w:tab w:val="left" w:pos="-840"/>
        </w:tabs>
        <w:ind w:left="1499" w:hanging="360"/>
      </w:pPr>
      <w:rPr>
        <w:rFonts w:hint="default" w:ascii="Courier New" w:hAnsi="Courier New" w:cs="Courier New"/>
      </w:rPr>
    </w:lvl>
    <w:lvl w:ilvl="2" w:tentative="0">
      <w:start w:val="1"/>
      <w:numFmt w:val="bullet"/>
      <w:lvlText w:val=""/>
      <w:lvlJc w:val="left"/>
      <w:pPr>
        <w:tabs>
          <w:tab w:val="left" w:pos="-840"/>
        </w:tabs>
        <w:ind w:left="2219" w:hanging="360"/>
      </w:pPr>
      <w:rPr>
        <w:rFonts w:hint="default" w:ascii="Wingdings" w:hAnsi="Wingdings"/>
      </w:rPr>
    </w:lvl>
    <w:lvl w:ilvl="3" w:tentative="0">
      <w:start w:val="1"/>
      <w:numFmt w:val="bullet"/>
      <w:lvlText w:val=""/>
      <w:lvlJc w:val="left"/>
      <w:pPr>
        <w:tabs>
          <w:tab w:val="left" w:pos="-840"/>
        </w:tabs>
        <w:ind w:left="2939" w:hanging="360"/>
      </w:pPr>
      <w:rPr>
        <w:rFonts w:hint="default" w:ascii="Symbol" w:hAnsi="Symbol"/>
      </w:rPr>
    </w:lvl>
    <w:lvl w:ilvl="4" w:tentative="0">
      <w:start w:val="1"/>
      <w:numFmt w:val="bullet"/>
      <w:lvlText w:val="o"/>
      <w:lvlJc w:val="left"/>
      <w:pPr>
        <w:tabs>
          <w:tab w:val="left" w:pos="-840"/>
        </w:tabs>
        <w:ind w:left="3659" w:hanging="360"/>
      </w:pPr>
      <w:rPr>
        <w:rFonts w:hint="default" w:ascii="Courier New" w:hAnsi="Courier New" w:cs="Courier New"/>
      </w:rPr>
    </w:lvl>
    <w:lvl w:ilvl="5" w:tentative="0">
      <w:start w:val="1"/>
      <w:numFmt w:val="bullet"/>
      <w:lvlText w:val=""/>
      <w:lvlJc w:val="left"/>
      <w:pPr>
        <w:tabs>
          <w:tab w:val="left" w:pos="-840"/>
        </w:tabs>
        <w:ind w:left="4379" w:hanging="360"/>
      </w:pPr>
      <w:rPr>
        <w:rFonts w:hint="default" w:ascii="Wingdings" w:hAnsi="Wingdings"/>
      </w:rPr>
    </w:lvl>
    <w:lvl w:ilvl="6" w:tentative="0">
      <w:start w:val="1"/>
      <w:numFmt w:val="bullet"/>
      <w:lvlText w:val=""/>
      <w:lvlJc w:val="left"/>
      <w:pPr>
        <w:tabs>
          <w:tab w:val="left" w:pos="-840"/>
        </w:tabs>
        <w:ind w:left="5099" w:hanging="360"/>
      </w:pPr>
      <w:rPr>
        <w:rFonts w:hint="default" w:ascii="Symbol" w:hAnsi="Symbol"/>
      </w:rPr>
    </w:lvl>
    <w:lvl w:ilvl="7" w:tentative="0">
      <w:start w:val="1"/>
      <w:numFmt w:val="bullet"/>
      <w:lvlText w:val="o"/>
      <w:lvlJc w:val="left"/>
      <w:pPr>
        <w:tabs>
          <w:tab w:val="left" w:pos="-840"/>
        </w:tabs>
        <w:ind w:left="5819" w:hanging="360"/>
      </w:pPr>
      <w:rPr>
        <w:rFonts w:hint="default" w:ascii="Courier New" w:hAnsi="Courier New" w:cs="Courier New"/>
      </w:rPr>
    </w:lvl>
    <w:lvl w:ilvl="8" w:tentative="0">
      <w:start w:val="1"/>
      <w:numFmt w:val="bullet"/>
      <w:lvlText w:val=""/>
      <w:lvlJc w:val="left"/>
      <w:pPr>
        <w:tabs>
          <w:tab w:val="left" w:pos="-840"/>
        </w:tabs>
        <w:ind w:left="6539"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360" w:hanging="360"/>
      </w:pPr>
      <w:rPr>
        <w:rFonts w:hint="default" w:ascii="Symbol" w:hAnsi="Symbol"/>
        <w:color w:val="auto"/>
        <w:lang w:val="en-GB"/>
      </w:rPr>
    </w:lvl>
    <w:lvl w:ilvl="1" w:tentative="0">
      <w:start w:val="1"/>
      <w:numFmt w:val="bullet"/>
      <w:lvlText w:val="o"/>
      <w:lvlJc w:val="left"/>
      <w:pPr>
        <w:ind w:left="1230" w:hanging="360"/>
      </w:pPr>
      <w:rPr>
        <w:rFonts w:hint="default" w:ascii="Courier New" w:hAnsi="Courier New" w:cs="Courier New"/>
      </w:rPr>
    </w:lvl>
    <w:lvl w:ilvl="2" w:tentative="0">
      <w:start w:val="1"/>
      <w:numFmt w:val="bullet"/>
      <w:lvlText w:val=""/>
      <w:lvlJc w:val="left"/>
      <w:pPr>
        <w:ind w:left="1950" w:hanging="360"/>
      </w:pPr>
      <w:rPr>
        <w:rFonts w:hint="default" w:ascii="Wingdings" w:hAnsi="Wingdings"/>
      </w:rPr>
    </w:lvl>
    <w:lvl w:ilvl="3" w:tentative="0">
      <w:start w:val="1"/>
      <w:numFmt w:val="bullet"/>
      <w:lvlText w:val=""/>
      <w:lvlJc w:val="left"/>
      <w:pPr>
        <w:ind w:left="2670" w:hanging="360"/>
      </w:pPr>
      <w:rPr>
        <w:rFonts w:hint="default" w:ascii="Symbol" w:hAnsi="Symbol"/>
      </w:rPr>
    </w:lvl>
    <w:lvl w:ilvl="4" w:tentative="0">
      <w:start w:val="1"/>
      <w:numFmt w:val="bullet"/>
      <w:lvlText w:val="o"/>
      <w:lvlJc w:val="left"/>
      <w:pPr>
        <w:ind w:left="3390" w:hanging="360"/>
      </w:pPr>
      <w:rPr>
        <w:rFonts w:hint="default" w:ascii="Courier New" w:hAnsi="Courier New" w:cs="Courier New"/>
      </w:rPr>
    </w:lvl>
    <w:lvl w:ilvl="5" w:tentative="0">
      <w:start w:val="1"/>
      <w:numFmt w:val="bullet"/>
      <w:lvlText w:val=""/>
      <w:lvlJc w:val="left"/>
      <w:pPr>
        <w:ind w:left="4110" w:hanging="360"/>
      </w:pPr>
      <w:rPr>
        <w:rFonts w:hint="default" w:ascii="Wingdings" w:hAnsi="Wingdings"/>
      </w:rPr>
    </w:lvl>
    <w:lvl w:ilvl="6" w:tentative="0">
      <w:start w:val="1"/>
      <w:numFmt w:val="bullet"/>
      <w:lvlText w:val=""/>
      <w:lvlJc w:val="left"/>
      <w:pPr>
        <w:ind w:left="4830" w:hanging="360"/>
      </w:pPr>
      <w:rPr>
        <w:rFonts w:hint="default" w:ascii="Symbol" w:hAnsi="Symbol"/>
      </w:rPr>
    </w:lvl>
    <w:lvl w:ilvl="7" w:tentative="0">
      <w:start w:val="1"/>
      <w:numFmt w:val="bullet"/>
      <w:lvlText w:val="o"/>
      <w:lvlJc w:val="left"/>
      <w:pPr>
        <w:ind w:left="5550" w:hanging="360"/>
      </w:pPr>
      <w:rPr>
        <w:rFonts w:hint="default" w:ascii="Courier New" w:hAnsi="Courier New" w:cs="Courier New"/>
      </w:rPr>
    </w:lvl>
    <w:lvl w:ilvl="8" w:tentative="0">
      <w:start w:val="1"/>
      <w:numFmt w:val="bullet"/>
      <w:lvlText w:val=""/>
      <w:lvlJc w:val="left"/>
      <w:pPr>
        <w:ind w:left="6270" w:hanging="360"/>
      </w:pPr>
      <w:rPr>
        <w:rFonts w:hint="default" w:ascii="Wingdings" w:hAnsi="Wingdings"/>
      </w:rPr>
    </w:lvl>
  </w:abstractNum>
  <w:abstractNum w:abstractNumId="10">
    <w:nsid w:val="5F169722"/>
    <w:multiLevelType w:val="singleLevel"/>
    <w:tmpl w:val="5F169722"/>
    <w:lvl w:ilvl="0" w:tentative="0">
      <w:start w:val="1"/>
      <w:numFmt w:val="decimal"/>
      <w:lvlText w:val="%1."/>
      <w:lvlJc w:val="left"/>
      <w:pPr>
        <w:ind w:left="425" w:hanging="425"/>
      </w:pPr>
      <w:rPr>
        <w:rFonts w:hint="default"/>
      </w:rPr>
    </w:lvl>
  </w:abstractNum>
  <w:abstractNum w:abstractNumId="11">
    <w:nsid w:val="60D04BDB"/>
    <w:multiLevelType w:val="multilevel"/>
    <w:tmpl w:val="60D04BDB"/>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12">
    <w:nsid w:val="67267C66"/>
    <w:multiLevelType w:val="multilevel"/>
    <w:tmpl w:val="67267C66"/>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13">
    <w:nsid w:val="6A1D7798"/>
    <w:multiLevelType w:val="singleLevel"/>
    <w:tmpl w:val="6A1D7798"/>
    <w:lvl w:ilvl="0" w:tentative="0">
      <w:start w:val="1"/>
      <w:numFmt w:val="decimal"/>
      <w:lvlText w:val="%1."/>
      <w:lvlJc w:val="left"/>
      <w:pPr>
        <w:ind w:left="425" w:hanging="425"/>
      </w:pPr>
      <w:rPr>
        <w:rFonts w:hint="default"/>
      </w:rPr>
    </w:lvl>
  </w:abstractNum>
  <w:abstractNum w:abstractNumId="14">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14"/>
  </w:num>
  <w:num w:numId="3">
    <w:abstractNumId w:val="4"/>
  </w:num>
  <w:num w:numId="4">
    <w:abstractNumId w:val="12"/>
  </w:num>
  <w:num w:numId="5">
    <w:abstractNumId w:val="11"/>
  </w:num>
  <w:num w:numId="6">
    <w:abstractNumId w:val="9"/>
  </w:num>
  <w:num w:numId="7">
    <w:abstractNumId w:val="1"/>
  </w:num>
  <w:num w:numId="8">
    <w:abstractNumId w:val="0"/>
  </w:num>
  <w:num w:numId="9">
    <w:abstractNumId w:val="2"/>
  </w:num>
  <w:num w:numId="10">
    <w:abstractNumId w:val="7"/>
  </w:num>
  <w:num w:numId="11">
    <w:abstractNumId w:val="6"/>
  </w:num>
  <w:num w:numId="12">
    <w:abstractNumId w:val="3"/>
  </w:num>
  <w:num w:numId="13">
    <w:abstractNumId w:val="5"/>
  </w:num>
  <w:num w:numId="14">
    <w:abstractNumId w:val="10"/>
  </w:num>
  <w:num w:numId="15">
    <w:abstractNumId w:val="8"/>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CDB"/>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22D"/>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3E3"/>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410"/>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82"/>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100"/>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7D3"/>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7D8"/>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A1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4F9"/>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6D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18E"/>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5AA"/>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0F1"/>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6AD"/>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377"/>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721"/>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78"/>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3E43497"/>
    <w:rsid w:val="122766AB"/>
    <w:rsid w:val="18CE3E98"/>
    <w:rsid w:val="221A1DB0"/>
    <w:rsid w:val="26490F70"/>
    <w:rsid w:val="2FB70B85"/>
    <w:rsid w:val="307C2ED1"/>
    <w:rsid w:val="34FC7171"/>
    <w:rsid w:val="36602078"/>
    <w:rsid w:val="3B2816DE"/>
    <w:rsid w:val="4986410E"/>
    <w:rsid w:val="4BB21BA6"/>
    <w:rsid w:val="5036431B"/>
    <w:rsid w:val="50F9722C"/>
    <w:rsid w:val="51F33E36"/>
    <w:rsid w:val="57476FC5"/>
    <w:rsid w:val="59A136B1"/>
    <w:rsid w:val="5B53643C"/>
    <w:rsid w:val="5D1C5595"/>
    <w:rsid w:val="62B33F53"/>
    <w:rsid w:val="69693F00"/>
    <w:rsid w:val="69716B6C"/>
    <w:rsid w:val="6EF969D0"/>
    <w:rsid w:val="79FD63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99"/>
  </w:style>
  <w:style w:type="paragraph" w:styleId="13">
    <w:name w:val="List 2"/>
    <w:basedOn w:val="14"/>
    <w:qFormat/>
    <w:uiPriority w:val="0"/>
    <w:pPr>
      <w:ind w:left="851"/>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6"/>
    <w:semiHidden/>
    <w:unhideWhenUsed/>
    <w:qFormat/>
    <w:uiPriority w:val="99"/>
    <w:rPr>
      <w:rFonts w:ascii="Cambria Math" w:hAnsi="Cambria Math" w:eastAsia="Cambria Math"/>
      <w:sz w:val="18"/>
      <w:szCs w:val="18"/>
    </w:rPr>
  </w:style>
  <w:style w:type="paragraph" w:styleId="16">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5"/>
    <w:semiHidden/>
    <w:qFormat/>
    <w:uiPriority w:val="99"/>
    <w:rPr>
      <w:rFonts w:ascii="Cambria Math" w:eastAsia="Cambria Math"/>
      <w:sz w:val="18"/>
      <w:szCs w:val="18"/>
    </w:rPr>
  </w:style>
  <w:style w:type="character" w:customStyle="1" w:styleId="47">
    <w:name w:val="页脚 字符"/>
    <w:link w:val="16"/>
    <w:qFormat/>
    <w:uiPriority w:val="99"/>
    <w:rPr>
      <w:sz w:val="18"/>
      <w:szCs w:val="18"/>
    </w:rPr>
  </w:style>
  <w:style w:type="character" w:customStyle="1" w:styleId="48">
    <w:name w:val="批注文字 字符"/>
    <w:basedOn w:val="22"/>
    <w:link w:val="12"/>
    <w:qFormat/>
    <w:uiPriority w:val="99"/>
  </w:style>
  <w:style w:type="character" w:customStyle="1" w:styleId="49">
    <w:name w:val="批注主题 字符"/>
    <w:link w:val="19"/>
    <w:semiHidden/>
    <w:qFormat/>
    <w:uiPriority w:val="99"/>
    <w:rPr>
      <w:b/>
      <w:bCs/>
    </w:rPr>
  </w:style>
  <w:style w:type="paragraph" w:customStyle="1" w:styleId="50">
    <w:name w:val="B1"/>
    <w:basedOn w:val="14"/>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3</Pages>
  <Words>1189</Words>
  <Characters>6782</Characters>
  <Lines>56</Lines>
  <Paragraphs>15</Paragraphs>
  <TotalTime>7</TotalTime>
  <ScaleCrop>false</ScaleCrop>
  <LinksUpToDate>false</LinksUpToDate>
  <CharactersWithSpaces>7956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王诗源</cp:lastModifiedBy>
  <dcterms:modified xsi:type="dcterms:W3CDTF">2023-08-11T09:02:47Z</dcterms:modified>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996F79525CBD4A05A03F3D46EB8F069A</vt:lpwstr>
  </property>
</Properties>
</file>